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Standard Reporting</w:t>
      </w:r>
      <w:r w:rsidR="00303A15">
        <w:rPr>
          <w:rFonts w:ascii="Arial" w:eastAsia="Calibri" w:hAnsi="Arial" w:cs="Arial"/>
          <w:bCs/>
          <w:color w:val="5482AB"/>
          <w:sz w:val="40"/>
          <w:szCs w:val="40"/>
          <w:lang w:eastAsia="en-US"/>
        </w:rPr>
        <w:t xml:space="preserve"> - </w:t>
      </w:r>
      <w:r w:rsidR="008501D1">
        <w:rPr>
          <w:rFonts w:ascii="Arial" w:eastAsia="Calibri" w:hAnsi="Arial" w:cs="Arial"/>
          <w:bCs/>
          <w:color w:val="5482AB"/>
          <w:sz w:val="40"/>
          <w:szCs w:val="40"/>
          <w:lang w:eastAsia="en-US"/>
        </w:rPr>
        <w:t>For PPG Report.</w:t>
      </w:r>
    </w:p>
    <w:p w:rsidR="00A75AE8" w:rsidRPr="002649FE" w:rsidRDefault="00A75AE8" w:rsidP="00A75AE8">
      <w:pPr>
        <w:tabs>
          <w:tab w:val="left" w:pos="142"/>
        </w:tabs>
        <w:rPr>
          <w:rFonts w:ascii="Arial" w:eastAsia="Calibri" w:hAnsi="Arial" w:cs="Arial"/>
          <w:bCs/>
          <w:lang w:eastAsia="en-US"/>
        </w:rPr>
      </w:pPr>
    </w:p>
    <w:p w:rsidR="00A75AE8" w:rsidRPr="002649FE" w:rsidRDefault="000D65EA" w:rsidP="000D65EA">
      <w:pPr>
        <w:tabs>
          <w:tab w:val="left" w:pos="142"/>
        </w:tabs>
        <w:jc w:val="center"/>
        <w:rPr>
          <w:rFonts w:ascii="Arial" w:hAnsi="Arial" w:cs="Arial"/>
          <w:sz w:val="24"/>
          <w:szCs w:val="24"/>
        </w:rPr>
      </w:pPr>
      <w:proofErr w:type="gramStart"/>
      <w:r>
        <w:rPr>
          <w:rFonts w:ascii="Arial" w:hAnsi="Arial" w:cs="Arial"/>
          <w:sz w:val="24"/>
          <w:szCs w:val="24"/>
        </w:rPr>
        <w:t xml:space="preserve">Wessex </w:t>
      </w:r>
      <w:r w:rsidR="00A75AE8" w:rsidRPr="002649FE">
        <w:rPr>
          <w:rFonts w:ascii="Arial" w:hAnsi="Arial" w:cs="Arial"/>
          <w:sz w:val="24"/>
          <w:szCs w:val="24"/>
        </w:rPr>
        <w:t xml:space="preserve"> Area</w:t>
      </w:r>
      <w:proofErr w:type="gramEnd"/>
      <w:r w:rsidR="00A75AE8" w:rsidRPr="002649FE">
        <w:rPr>
          <w:rFonts w:ascii="Arial" w:hAnsi="Arial" w:cs="Arial"/>
          <w:sz w:val="24"/>
          <w:szCs w:val="24"/>
        </w:rPr>
        <w:t xml:space="preserve"> Team</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2014/15 Patient Participation Enhanced Service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B214E">
        <w:rPr>
          <w:rFonts w:ascii="Arial" w:hAnsi="Arial" w:cs="Arial"/>
          <w:sz w:val="24"/>
          <w:szCs w:val="24"/>
        </w:rPr>
        <w:t>Whitecliff Group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B214E">
        <w:rPr>
          <w:rFonts w:ascii="Arial" w:hAnsi="Arial" w:cs="Arial"/>
          <w:sz w:val="24"/>
          <w:szCs w:val="24"/>
        </w:rPr>
        <w:t>J81019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303A15">
        <w:rPr>
          <w:rFonts w:ascii="Arial" w:hAnsi="Arial" w:cs="Arial"/>
          <w:sz w:val="24"/>
          <w:szCs w:val="24"/>
        </w:rPr>
        <w:t>Carol Tilley</w:t>
      </w:r>
      <w:r w:rsidRPr="002649FE">
        <w:rPr>
          <w:rFonts w:ascii="Arial" w:hAnsi="Arial" w:cs="Arial"/>
          <w:sz w:val="24"/>
          <w:szCs w:val="24"/>
        </w:rPr>
        <w:t xml:space="preserve"> </w:t>
      </w:r>
      <w:r w:rsidR="006C03DE">
        <w:rPr>
          <w:rFonts w:ascii="Arial" w:hAnsi="Arial" w:cs="Arial"/>
          <w:sz w:val="24"/>
          <w:szCs w:val="24"/>
        </w:rPr>
        <w:tab/>
      </w:r>
      <w:r w:rsidR="006C03DE">
        <w:rPr>
          <w:rFonts w:ascii="Arial" w:hAnsi="Arial" w:cs="Arial"/>
          <w:sz w:val="24"/>
          <w:szCs w:val="24"/>
        </w:rPr>
        <w:tab/>
      </w:r>
      <w:r w:rsidR="006C03DE">
        <w:rPr>
          <w:rFonts w:ascii="Arial" w:hAnsi="Arial" w:cs="Arial"/>
          <w:sz w:val="24"/>
          <w:szCs w:val="24"/>
        </w:rPr>
        <w:tab/>
      </w:r>
      <w:r w:rsidR="006C03DE">
        <w:rPr>
          <w:rFonts w:ascii="Arial" w:hAnsi="Arial" w:cs="Arial"/>
          <w:sz w:val="24"/>
          <w:szCs w:val="24"/>
        </w:rPr>
        <w:tab/>
      </w:r>
      <w:r w:rsidR="006C03DE">
        <w:rPr>
          <w:rFonts w:ascii="Arial" w:hAnsi="Arial" w:cs="Arial"/>
          <w:sz w:val="24"/>
          <w:szCs w:val="24"/>
        </w:rPr>
        <w:tab/>
      </w:r>
      <w:r w:rsidR="006C03DE">
        <w:rPr>
          <w:rFonts w:ascii="Arial" w:hAnsi="Arial" w:cs="Arial"/>
          <w:sz w:val="24"/>
          <w:szCs w:val="24"/>
        </w:rPr>
        <w:tab/>
      </w:r>
      <w:r w:rsidR="006C03DE">
        <w:rPr>
          <w:rFonts w:ascii="Arial" w:hAnsi="Arial" w:cs="Arial"/>
          <w:sz w:val="24"/>
          <w:szCs w:val="24"/>
        </w:rPr>
        <w:tab/>
      </w:r>
      <w:r w:rsidRPr="002649FE">
        <w:rPr>
          <w:rFonts w:ascii="Arial" w:hAnsi="Arial" w:cs="Arial"/>
          <w:sz w:val="24"/>
          <w:szCs w:val="24"/>
        </w:rPr>
        <w:tab/>
        <w:t>Date:</w:t>
      </w:r>
      <w:r w:rsidR="00303A15">
        <w:rPr>
          <w:rFonts w:ascii="Arial" w:hAnsi="Arial" w:cs="Arial"/>
          <w:sz w:val="24"/>
          <w:szCs w:val="24"/>
        </w:rPr>
        <w:t xml:space="preserve"> 23/3/15</w:t>
      </w:r>
      <w:r w:rsidR="00270D10">
        <w:rPr>
          <w:rFonts w:ascii="Arial" w:hAnsi="Arial" w:cs="Arial"/>
          <w:sz w:val="24"/>
          <w:szCs w:val="24"/>
        </w:rPr>
        <w:t>.</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03A15">
        <w:rPr>
          <w:rFonts w:ascii="Arial" w:hAnsi="Arial" w:cs="Arial"/>
          <w:sz w:val="24"/>
          <w:szCs w:val="24"/>
        </w:rPr>
        <w:t>Hazel Haigh</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03A15">
        <w:rPr>
          <w:rFonts w:ascii="Arial" w:hAnsi="Arial" w:cs="Arial"/>
          <w:sz w:val="24"/>
          <w:szCs w:val="24"/>
        </w:rPr>
        <w:t xml:space="preserve"> 23/3/15.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bookmarkStart w:id="0" w:name="_GoBack"/>
      <w:bookmarkEnd w:id="0"/>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7B214E" w:rsidRPr="002649FE" w:rsidRDefault="00A75AE8" w:rsidP="007B214E">
            <w:pPr>
              <w:pStyle w:val="Default"/>
              <w:tabs>
                <w:tab w:val="left" w:pos="142"/>
              </w:tabs>
              <w:rPr>
                <w:rFonts w:ascii="Arial" w:hAnsi="Arial" w:cs="Arial"/>
                <w:b/>
                <w:sz w:val="24"/>
              </w:rPr>
            </w:pPr>
            <w:r w:rsidRPr="002649FE">
              <w:rPr>
                <w:rFonts w:ascii="Arial" w:hAnsi="Arial" w:cs="Arial"/>
                <w:color w:val="auto"/>
              </w:rPr>
              <w:t xml:space="preserve">Does the Practice have a PPG? </w:t>
            </w:r>
            <w:r w:rsidRPr="00CC28B5">
              <w:rPr>
                <w:rFonts w:ascii="Arial" w:hAnsi="Arial" w:cs="Arial"/>
                <w:color w:val="2E74B5" w:themeColor="accent1" w:themeShade="BF"/>
              </w:rPr>
              <w:t xml:space="preserve">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CC28B5" w:rsidRDefault="00A75AE8" w:rsidP="00A243E1">
            <w:pPr>
              <w:pStyle w:val="Default"/>
              <w:tabs>
                <w:tab w:val="left" w:pos="142"/>
              </w:tabs>
              <w:rPr>
                <w:rFonts w:ascii="Arial" w:hAnsi="Arial" w:cs="Arial"/>
                <w:color w:val="2E74B5" w:themeColor="accent1" w:themeShade="BF"/>
              </w:rPr>
            </w:pPr>
            <w:r w:rsidRPr="002649FE">
              <w:rPr>
                <w:rFonts w:ascii="Arial" w:hAnsi="Arial" w:cs="Arial"/>
                <w:color w:val="auto"/>
              </w:rPr>
              <w:t>Method of engagement with PPG</w:t>
            </w:r>
            <w:r w:rsidR="00D3592D">
              <w:rPr>
                <w:rFonts w:ascii="Arial" w:hAnsi="Arial" w:cs="Arial"/>
                <w:color w:val="auto"/>
              </w:rPr>
              <w:t xml:space="preserve">: </w:t>
            </w:r>
            <w:r w:rsidR="007B214E" w:rsidRPr="00CC28B5">
              <w:rPr>
                <w:rFonts w:ascii="Arial" w:hAnsi="Arial" w:cs="Arial"/>
                <w:color w:val="2E74B5" w:themeColor="accent1" w:themeShade="BF"/>
              </w:rPr>
              <w:t>Face to Face and e-mail</w:t>
            </w:r>
            <w:r w:rsidR="00F525BB">
              <w:rPr>
                <w:rFonts w:ascii="Arial" w:hAnsi="Arial" w:cs="Arial"/>
                <w:color w:val="2E74B5" w:themeColor="accent1" w:themeShade="BF"/>
              </w:rPr>
              <w:t xml:space="preserve"> (Virtual Group PRG)</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82239" w:rsidRDefault="00A75AE8" w:rsidP="00A243E1">
            <w:pPr>
              <w:pStyle w:val="Default"/>
              <w:tabs>
                <w:tab w:val="left" w:pos="142"/>
              </w:tabs>
              <w:rPr>
                <w:rFonts w:ascii="Arial" w:hAnsi="Arial" w:cs="Arial"/>
                <w:color w:val="2E74B5" w:themeColor="accent1" w:themeShade="BF"/>
              </w:rPr>
            </w:pPr>
            <w:r w:rsidRPr="002649FE">
              <w:rPr>
                <w:rFonts w:ascii="Arial" w:hAnsi="Arial" w:cs="Arial"/>
              </w:rPr>
              <w:t>Number of members of PPG:</w:t>
            </w:r>
            <w:r w:rsidR="00A36BB8">
              <w:rPr>
                <w:rFonts w:ascii="Arial" w:hAnsi="Arial" w:cs="Arial"/>
              </w:rPr>
              <w:t xml:space="preserve"> </w:t>
            </w:r>
            <w:r w:rsidR="00A36BB8" w:rsidRPr="00CC28B5">
              <w:rPr>
                <w:rFonts w:ascii="Arial" w:hAnsi="Arial" w:cs="Arial"/>
                <w:color w:val="2E74B5" w:themeColor="accent1" w:themeShade="BF"/>
              </w:rPr>
              <w:t>17</w:t>
            </w:r>
            <w:r w:rsidR="00282239">
              <w:rPr>
                <w:rFonts w:ascii="Arial" w:hAnsi="Arial" w:cs="Arial"/>
                <w:color w:val="2E74B5" w:themeColor="accent1" w:themeShade="BF"/>
              </w:rPr>
              <w:t xml:space="preserve"> </w:t>
            </w:r>
            <w:r w:rsidR="00282239" w:rsidRPr="00282239">
              <w:rPr>
                <w:rFonts w:ascii="Arial" w:hAnsi="Arial" w:cs="Arial"/>
                <w:color w:val="auto"/>
              </w:rPr>
              <w:t>PRG:</w:t>
            </w:r>
            <w:r w:rsidR="00282239">
              <w:rPr>
                <w:rFonts w:ascii="Arial" w:hAnsi="Arial" w:cs="Arial"/>
                <w:color w:val="auto"/>
              </w:rPr>
              <w:t xml:space="preserve"> </w:t>
            </w:r>
            <w:r w:rsidR="00282239">
              <w:rPr>
                <w:rFonts w:ascii="Arial" w:hAnsi="Arial" w:cs="Arial"/>
                <w:color w:val="2E74B5" w:themeColor="accent1" w:themeShade="BF"/>
              </w:rPr>
              <w:t>179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w:t>
            </w:r>
            <w:r w:rsidR="00345D9D">
              <w:rPr>
                <w:rFonts w:ascii="Arial" w:hAnsi="Arial" w:cs="Arial"/>
              </w:rPr>
              <w:t>R</w:t>
            </w:r>
            <w:r w:rsidRPr="002649FE">
              <w:rPr>
                <w:rFonts w:ascii="Arial" w:hAnsi="Arial" w:cs="Arial"/>
              </w:rPr>
              <w:t>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3913A5" w:rsidP="00A243E1">
                  <w:pPr>
                    <w:pStyle w:val="Default"/>
                    <w:tabs>
                      <w:tab w:val="left" w:pos="142"/>
                    </w:tabs>
                    <w:rPr>
                      <w:rFonts w:ascii="Arial" w:hAnsi="Arial" w:cs="Arial"/>
                    </w:rPr>
                  </w:pPr>
                  <w:r>
                    <w:rPr>
                      <w:rFonts w:ascii="Arial" w:hAnsi="Arial" w:cs="Arial"/>
                    </w:rPr>
                    <w:t>8134</w:t>
                  </w:r>
                </w:p>
              </w:tc>
              <w:tc>
                <w:tcPr>
                  <w:tcW w:w="1985" w:type="dxa"/>
                </w:tcPr>
                <w:p w:rsidR="00A75AE8" w:rsidRPr="002649FE" w:rsidRDefault="003913A5" w:rsidP="00A243E1">
                  <w:pPr>
                    <w:pStyle w:val="Default"/>
                    <w:tabs>
                      <w:tab w:val="left" w:pos="142"/>
                    </w:tabs>
                    <w:rPr>
                      <w:rFonts w:ascii="Arial" w:hAnsi="Arial" w:cs="Arial"/>
                    </w:rPr>
                  </w:pPr>
                  <w:r>
                    <w:rPr>
                      <w:rFonts w:ascii="Arial" w:hAnsi="Arial" w:cs="Arial"/>
                    </w:rPr>
                    <w:t>8206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F87FAA" w:rsidP="00A243E1">
                  <w:pPr>
                    <w:pStyle w:val="Default"/>
                    <w:tabs>
                      <w:tab w:val="left" w:pos="142"/>
                    </w:tabs>
                    <w:rPr>
                      <w:rFonts w:ascii="Arial" w:hAnsi="Arial" w:cs="Arial"/>
                    </w:rPr>
                  </w:pPr>
                  <w:r>
                    <w:rPr>
                      <w:rFonts w:ascii="Arial" w:hAnsi="Arial" w:cs="Arial"/>
                    </w:rPr>
                    <w:t>69</w:t>
                  </w:r>
                </w:p>
              </w:tc>
              <w:tc>
                <w:tcPr>
                  <w:tcW w:w="1985" w:type="dxa"/>
                </w:tcPr>
                <w:p w:rsidR="00A75AE8" w:rsidRPr="002649FE" w:rsidRDefault="00F87FAA" w:rsidP="00A243E1">
                  <w:pPr>
                    <w:pStyle w:val="Default"/>
                    <w:tabs>
                      <w:tab w:val="left" w:pos="142"/>
                    </w:tabs>
                    <w:rPr>
                      <w:rFonts w:ascii="Arial" w:hAnsi="Arial" w:cs="Arial"/>
                    </w:rPr>
                  </w:pPr>
                  <w:r>
                    <w:rPr>
                      <w:rFonts w:ascii="Arial" w:hAnsi="Arial" w:cs="Arial"/>
                    </w:rPr>
                    <w:t>110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Detail of age mix of practice population and P</w:t>
            </w:r>
            <w:r w:rsidR="00345D9D">
              <w:rPr>
                <w:rFonts w:ascii="Arial" w:hAnsi="Arial" w:cs="Arial"/>
              </w:rPr>
              <w:t>R</w:t>
            </w:r>
            <w:r w:rsidRPr="002649FE">
              <w:rPr>
                <w:rFonts w:ascii="Arial" w:hAnsi="Arial" w:cs="Arial"/>
              </w:rPr>
              <w:t xml:space="preserve">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913A5" w:rsidP="00A243E1">
                  <w:pPr>
                    <w:pStyle w:val="Default"/>
                    <w:tabs>
                      <w:tab w:val="left" w:pos="142"/>
                    </w:tabs>
                    <w:rPr>
                      <w:rFonts w:ascii="Arial" w:hAnsi="Arial" w:cs="Arial"/>
                    </w:rPr>
                  </w:pPr>
                  <w:r>
                    <w:rPr>
                      <w:rFonts w:ascii="Arial" w:hAnsi="Arial" w:cs="Arial"/>
                    </w:rPr>
                    <w:t>3149</w:t>
                  </w:r>
                </w:p>
              </w:tc>
              <w:tc>
                <w:tcPr>
                  <w:tcW w:w="850" w:type="dxa"/>
                </w:tcPr>
                <w:p w:rsidR="00A75AE8" w:rsidRPr="002649FE" w:rsidRDefault="003913A5" w:rsidP="00A243E1">
                  <w:pPr>
                    <w:pStyle w:val="Default"/>
                    <w:tabs>
                      <w:tab w:val="left" w:pos="142"/>
                    </w:tabs>
                    <w:rPr>
                      <w:rFonts w:ascii="Arial" w:hAnsi="Arial" w:cs="Arial"/>
                    </w:rPr>
                  </w:pPr>
                  <w:r>
                    <w:rPr>
                      <w:rFonts w:ascii="Arial" w:hAnsi="Arial" w:cs="Arial"/>
                    </w:rPr>
                    <w:t>1335</w:t>
                  </w:r>
                </w:p>
              </w:tc>
              <w:tc>
                <w:tcPr>
                  <w:tcW w:w="851" w:type="dxa"/>
                </w:tcPr>
                <w:p w:rsidR="00A75AE8" w:rsidRPr="002649FE" w:rsidRDefault="003913A5" w:rsidP="00A243E1">
                  <w:pPr>
                    <w:pStyle w:val="Default"/>
                    <w:tabs>
                      <w:tab w:val="left" w:pos="142"/>
                    </w:tabs>
                    <w:rPr>
                      <w:rFonts w:ascii="Arial" w:hAnsi="Arial" w:cs="Arial"/>
                    </w:rPr>
                  </w:pPr>
                  <w:r>
                    <w:rPr>
                      <w:rFonts w:ascii="Arial" w:hAnsi="Arial" w:cs="Arial"/>
                    </w:rPr>
                    <w:t>1562</w:t>
                  </w:r>
                </w:p>
              </w:tc>
              <w:tc>
                <w:tcPr>
                  <w:tcW w:w="850" w:type="dxa"/>
                </w:tcPr>
                <w:p w:rsidR="00A75AE8" w:rsidRPr="002649FE" w:rsidRDefault="003913A5" w:rsidP="00A243E1">
                  <w:pPr>
                    <w:pStyle w:val="Default"/>
                    <w:tabs>
                      <w:tab w:val="left" w:pos="142"/>
                    </w:tabs>
                    <w:rPr>
                      <w:rFonts w:ascii="Arial" w:hAnsi="Arial" w:cs="Arial"/>
                    </w:rPr>
                  </w:pPr>
                  <w:r>
                    <w:rPr>
                      <w:rFonts w:ascii="Arial" w:hAnsi="Arial" w:cs="Arial"/>
                    </w:rPr>
                    <w:t>1845</w:t>
                  </w:r>
                </w:p>
              </w:tc>
              <w:tc>
                <w:tcPr>
                  <w:tcW w:w="851" w:type="dxa"/>
                </w:tcPr>
                <w:p w:rsidR="00A75AE8" w:rsidRPr="002649FE" w:rsidRDefault="003913A5" w:rsidP="00A243E1">
                  <w:pPr>
                    <w:pStyle w:val="Default"/>
                    <w:tabs>
                      <w:tab w:val="left" w:pos="142"/>
                    </w:tabs>
                    <w:rPr>
                      <w:rFonts w:ascii="Arial" w:hAnsi="Arial" w:cs="Arial"/>
                    </w:rPr>
                  </w:pPr>
                  <w:r>
                    <w:rPr>
                      <w:rFonts w:ascii="Arial" w:hAnsi="Arial" w:cs="Arial"/>
                    </w:rPr>
                    <w:t>2377</w:t>
                  </w:r>
                </w:p>
              </w:tc>
              <w:tc>
                <w:tcPr>
                  <w:tcW w:w="850" w:type="dxa"/>
                </w:tcPr>
                <w:p w:rsidR="00A75AE8" w:rsidRPr="002649FE" w:rsidRDefault="003913A5" w:rsidP="00A243E1">
                  <w:pPr>
                    <w:pStyle w:val="Default"/>
                    <w:tabs>
                      <w:tab w:val="left" w:pos="142"/>
                    </w:tabs>
                    <w:rPr>
                      <w:rFonts w:ascii="Arial" w:hAnsi="Arial" w:cs="Arial"/>
                    </w:rPr>
                  </w:pPr>
                  <w:r>
                    <w:rPr>
                      <w:rFonts w:ascii="Arial" w:hAnsi="Arial" w:cs="Arial"/>
                    </w:rPr>
                    <w:t>2338</w:t>
                  </w:r>
                </w:p>
              </w:tc>
              <w:tc>
                <w:tcPr>
                  <w:tcW w:w="851" w:type="dxa"/>
                </w:tcPr>
                <w:p w:rsidR="00A75AE8" w:rsidRPr="002649FE" w:rsidRDefault="003913A5" w:rsidP="00A243E1">
                  <w:pPr>
                    <w:pStyle w:val="Default"/>
                    <w:tabs>
                      <w:tab w:val="left" w:pos="142"/>
                    </w:tabs>
                    <w:rPr>
                      <w:rFonts w:ascii="Arial" w:hAnsi="Arial" w:cs="Arial"/>
                    </w:rPr>
                  </w:pPr>
                  <w:r>
                    <w:rPr>
                      <w:rFonts w:ascii="Arial" w:hAnsi="Arial" w:cs="Arial"/>
                    </w:rPr>
                    <w:t>2099</w:t>
                  </w:r>
                </w:p>
              </w:tc>
              <w:tc>
                <w:tcPr>
                  <w:tcW w:w="708" w:type="dxa"/>
                </w:tcPr>
                <w:p w:rsidR="00A75AE8" w:rsidRPr="002649FE" w:rsidRDefault="003913A5" w:rsidP="00A243E1">
                  <w:pPr>
                    <w:pStyle w:val="Default"/>
                    <w:tabs>
                      <w:tab w:val="left" w:pos="142"/>
                    </w:tabs>
                    <w:rPr>
                      <w:rFonts w:ascii="Arial" w:hAnsi="Arial" w:cs="Arial"/>
                    </w:rPr>
                  </w:pPr>
                  <w:r>
                    <w:rPr>
                      <w:rFonts w:ascii="Arial" w:hAnsi="Arial" w:cs="Arial"/>
                    </w:rPr>
                    <w:t>1635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F87FAA"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F87FAA" w:rsidP="00A243E1">
                  <w:pPr>
                    <w:pStyle w:val="Default"/>
                    <w:tabs>
                      <w:tab w:val="left" w:pos="142"/>
                    </w:tabs>
                    <w:rPr>
                      <w:rFonts w:ascii="Arial" w:hAnsi="Arial" w:cs="Arial"/>
                    </w:rPr>
                  </w:pPr>
                  <w:r>
                    <w:rPr>
                      <w:rFonts w:ascii="Arial" w:hAnsi="Arial" w:cs="Arial"/>
                    </w:rPr>
                    <w:t>7</w:t>
                  </w:r>
                </w:p>
              </w:tc>
              <w:tc>
                <w:tcPr>
                  <w:tcW w:w="851" w:type="dxa"/>
                </w:tcPr>
                <w:p w:rsidR="00A75AE8" w:rsidRPr="002649FE" w:rsidRDefault="00F87FAA"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F87FAA" w:rsidP="00A243E1">
                  <w:pPr>
                    <w:pStyle w:val="Default"/>
                    <w:tabs>
                      <w:tab w:val="left" w:pos="142"/>
                    </w:tabs>
                    <w:rPr>
                      <w:rFonts w:ascii="Arial" w:hAnsi="Arial" w:cs="Arial"/>
                    </w:rPr>
                  </w:pPr>
                  <w:r>
                    <w:rPr>
                      <w:rFonts w:ascii="Arial" w:hAnsi="Arial" w:cs="Arial"/>
                    </w:rPr>
                    <w:t>24</w:t>
                  </w:r>
                </w:p>
              </w:tc>
              <w:tc>
                <w:tcPr>
                  <w:tcW w:w="851" w:type="dxa"/>
                </w:tcPr>
                <w:p w:rsidR="00A75AE8" w:rsidRPr="002649FE" w:rsidRDefault="00F87FAA" w:rsidP="00A243E1">
                  <w:pPr>
                    <w:pStyle w:val="Default"/>
                    <w:tabs>
                      <w:tab w:val="left" w:pos="142"/>
                    </w:tabs>
                    <w:rPr>
                      <w:rFonts w:ascii="Arial" w:hAnsi="Arial" w:cs="Arial"/>
                    </w:rPr>
                  </w:pPr>
                  <w:r>
                    <w:rPr>
                      <w:rFonts w:ascii="Arial" w:hAnsi="Arial" w:cs="Arial"/>
                    </w:rPr>
                    <w:t>32</w:t>
                  </w:r>
                </w:p>
              </w:tc>
              <w:tc>
                <w:tcPr>
                  <w:tcW w:w="850" w:type="dxa"/>
                </w:tcPr>
                <w:p w:rsidR="00A75AE8" w:rsidRPr="002649FE" w:rsidRDefault="00F87FAA" w:rsidP="00A243E1">
                  <w:pPr>
                    <w:pStyle w:val="Default"/>
                    <w:tabs>
                      <w:tab w:val="left" w:pos="142"/>
                    </w:tabs>
                    <w:rPr>
                      <w:rFonts w:ascii="Arial" w:hAnsi="Arial" w:cs="Arial"/>
                    </w:rPr>
                  </w:pPr>
                  <w:r>
                    <w:rPr>
                      <w:rFonts w:ascii="Arial" w:hAnsi="Arial" w:cs="Arial"/>
                    </w:rPr>
                    <w:t>46</w:t>
                  </w:r>
                </w:p>
              </w:tc>
              <w:tc>
                <w:tcPr>
                  <w:tcW w:w="851" w:type="dxa"/>
                </w:tcPr>
                <w:p w:rsidR="00A75AE8" w:rsidRPr="002649FE" w:rsidRDefault="00F87FAA" w:rsidP="00A243E1">
                  <w:pPr>
                    <w:pStyle w:val="Default"/>
                    <w:tabs>
                      <w:tab w:val="left" w:pos="142"/>
                    </w:tabs>
                    <w:rPr>
                      <w:rFonts w:ascii="Arial" w:hAnsi="Arial" w:cs="Arial"/>
                    </w:rPr>
                  </w:pPr>
                  <w:r>
                    <w:rPr>
                      <w:rFonts w:ascii="Arial" w:hAnsi="Arial" w:cs="Arial"/>
                    </w:rPr>
                    <w:t>36</w:t>
                  </w:r>
                </w:p>
              </w:tc>
              <w:tc>
                <w:tcPr>
                  <w:tcW w:w="708" w:type="dxa"/>
                </w:tcPr>
                <w:p w:rsidR="00A75AE8" w:rsidRPr="002649FE" w:rsidRDefault="00F87FAA" w:rsidP="00A243E1">
                  <w:pPr>
                    <w:pStyle w:val="Default"/>
                    <w:tabs>
                      <w:tab w:val="left" w:pos="142"/>
                    </w:tabs>
                    <w:rPr>
                      <w:rFonts w:ascii="Arial" w:hAnsi="Arial" w:cs="Arial"/>
                    </w:rPr>
                  </w:pPr>
                  <w:r>
                    <w:rPr>
                      <w:rFonts w:ascii="Arial" w:hAnsi="Arial" w:cs="Arial"/>
                    </w:rPr>
                    <w:t>18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16176</w:t>
                  </w:r>
                </w:p>
              </w:tc>
              <w:tc>
                <w:tcPr>
                  <w:tcW w:w="851"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18</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17</w:t>
                  </w:r>
                </w:p>
              </w:tc>
              <w:tc>
                <w:tcPr>
                  <w:tcW w:w="1843"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49</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B214E" w:rsidP="00F87FAA">
                  <w:pPr>
                    <w:pStyle w:val="Default"/>
                    <w:tabs>
                      <w:tab w:val="left" w:pos="142"/>
                    </w:tabs>
                    <w:rPr>
                      <w:rFonts w:ascii="Arial" w:hAnsi="Arial" w:cs="Arial"/>
                      <w:color w:val="auto"/>
                    </w:rPr>
                  </w:pPr>
                  <w:r>
                    <w:rPr>
                      <w:rFonts w:ascii="Arial" w:hAnsi="Arial" w:cs="Arial"/>
                      <w:color w:val="auto"/>
                    </w:rPr>
                    <w:t>17</w:t>
                  </w:r>
                  <w:r w:rsidR="00F87FAA">
                    <w:rPr>
                      <w:rFonts w:ascii="Arial" w:hAnsi="Arial" w:cs="Arial"/>
                      <w:color w:val="auto"/>
                    </w:rPr>
                    <w:t>8</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B61E59" w:rsidP="00A243E1">
                  <w:pPr>
                    <w:pStyle w:val="Default"/>
                    <w:tabs>
                      <w:tab w:val="left" w:pos="142"/>
                    </w:tabs>
                    <w:rPr>
                      <w:rFonts w:ascii="Arial" w:hAnsi="Arial" w:cs="Arial"/>
                    </w:rPr>
                  </w:pPr>
                  <w:r>
                    <w:rPr>
                      <w:rFonts w:ascii="Arial" w:hAnsi="Arial" w:cs="Arial"/>
                    </w:rPr>
                    <w:t>33</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B61E59" w:rsidP="00A243E1">
                  <w:pPr>
                    <w:pStyle w:val="Default"/>
                    <w:tabs>
                      <w:tab w:val="left" w:pos="142"/>
                    </w:tabs>
                    <w:rPr>
                      <w:rFonts w:ascii="Arial" w:hAnsi="Arial" w:cs="Arial"/>
                    </w:rPr>
                  </w:pPr>
                  <w:r>
                    <w:rPr>
                      <w:rFonts w:ascii="Arial" w:hAnsi="Arial" w:cs="Arial"/>
                    </w:rPr>
                    <w:t>18</w:t>
                  </w:r>
                </w:p>
              </w:tc>
              <w:tc>
                <w:tcPr>
                  <w:tcW w:w="1134"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23</w:t>
                  </w: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2</w:t>
                  </w:r>
                </w:p>
              </w:tc>
              <w:tc>
                <w:tcPr>
                  <w:tcW w:w="1417" w:type="dxa"/>
                </w:tcPr>
                <w:p w:rsidR="00A75AE8" w:rsidRPr="002649FE" w:rsidRDefault="00B61E59"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7B214E"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872D23" w:rsidRDefault="00872D23" w:rsidP="00A243E1">
            <w:pPr>
              <w:tabs>
                <w:tab w:val="left" w:pos="142"/>
              </w:tabs>
              <w:rPr>
                <w:rFonts w:ascii="Arial" w:hAnsi="Arial" w:cs="Arial"/>
                <w:sz w:val="24"/>
                <w:szCs w:val="24"/>
              </w:rPr>
            </w:pPr>
          </w:p>
          <w:p w:rsidR="00872D23" w:rsidRPr="00872D23" w:rsidRDefault="00872D23" w:rsidP="00A243E1">
            <w:pPr>
              <w:tabs>
                <w:tab w:val="left" w:pos="142"/>
              </w:tabs>
              <w:rPr>
                <w:rFonts w:ascii="Arial" w:hAnsi="Arial" w:cs="Arial"/>
                <w:color w:val="2E74B5" w:themeColor="accent1" w:themeShade="BF"/>
                <w:sz w:val="24"/>
                <w:szCs w:val="24"/>
              </w:rPr>
            </w:pPr>
            <w:r>
              <w:rPr>
                <w:rFonts w:ascii="Arial" w:hAnsi="Arial" w:cs="Arial"/>
                <w:color w:val="2E74B5" w:themeColor="accent1" w:themeShade="BF"/>
                <w:sz w:val="24"/>
                <w:szCs w:val="24"/>
              </w:rPr>
              <w:t>Work has started on making our practice population aware of our PPG and PRG</w:t>
            </w:r>
            <w:r w:rsidR="00F525BB">
              <w:rPr>
                <w:rFonts w:ascii="Arial" w:hAnsi="Arial" w:cs="Arial"/>
                <w:color w:val="2E74B5" w:themeColor="accent1" w:themeShade="BF"/>
                <w:sz w:val="24"/>
                <w:szCs w:val="24"/>
              </w:rPr>
              <w:t xml:space="preserve"> ensuring the these groups are representative of our population</w:t>
            </w:r>
            <w:r>
              <w:rPr>
                <w:rFonts w:ascii="Arial" w:hAnsi="Arial" w:cs="Arial"/>
                <w:color w:val="2E74B5" w:themeColor="accent1" w:themeShade="BF"/>
                <w:sz w:val="24"/>
                <w:szCs w:val="24"/>
              </w:rPr>
              <w:t xml:space="preserve"> looking at gender, age and ethnic background by </w:t>
            </w:r>
            <w:r w:rsidR="00742603">
              <w:rPr>
                <w:rFonts w:ascii="Arial" w:hAnsi="Arial" w:cs="Arial"/>
                <w:color w:val="2E74B5" w:themeColor="accent1" w:themeShade="BF"/>
                <w:sz w:val="24"/>
                <w:szCs w:val="24"/>
              </w:rPr>
              <w:t xml:space="preserve">community </w:t>
            </w:r>
            <w:r>
              <w:rPr>
                <w:rFonts w:ascii="Arial" w:hAnsi="Arial" w:cs="Arial"/>
                <w:color w:val="2E74B5" w:themeColor="accent1" w:themeShade="BF"/>
                <w:sz w:val="24"/>
                <w:szCs w:val="24"/>
              </w:rPr>
              <w:t xml:space="preserve">events held and </w:t>
            </w:r>
            <w:r w:rsidR="00742603">
              <w:rPr>
                <w:rFonts w:ascii="Arial" w:hAnsi="Arial" w:cs="Arial"/>
                <w:color w:val="2E74B5" w:themeColor="accent1" w:themeShade="BF"/>
                <w:sz w:val="24"/>
                <w:szCs w:val="24"/>
              </w:rPr>
              <w:t xml:space="preserve">setting up of active groups. </w:t>
            </w:r>
          </w:p>
          <w:p w:rsidR="00A75AE8" w:rsidRPr="002649FE" w:rsidRDefault="00A75AE8" w:rsidP="00A243E1">
            <w:pPr>
              <w:tabs>
                <w:tab w:val="left" w:pos="142"/>
              </w:tabs>
              <w:rPr>
                <w:rFonts w:ascii="Arial" w:hAnsi="Arial" w:cs="Arial"/>
                <w:b/>
                <w:sz w:val="24"/>
                <w:szCs w:val="24"/>
              </w:rPr>
            </w:pPr>
          </w:p>
          <w:p w:rsidR="00727BAC" w:rsidRDefault="00727BAC" w:rsidP="00727BAC">
            <w:pPr>
              <w:tabs>
                <w:tab w:val="left" w:pos="142"/>
              </w:tabs>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The </w:t>
            </w:r>
            <w:r w:rsidR="00345D9D">
              <w:rPr>
                <w:rFonts w:ascii="Arial" w:hAnsi="Arial" w:cs="Arial"/>
                <w:color w:val="2E74B5" w:themeColor="accent1" w:themeShade="BF"/>
                <w:sz w:val="24"/>
                <w:szCs w:val="24"/>
              </w:rPr>
              <w:t xml:space="preserve">DT11 Health and Wellbeing event </w:t>
            </w:r>
            <w:r>
              <w:rPr>
                <w:rFonts w:ascii="Arial" w:hAnsi="Arial" w:cs="Arial"/>
                <w:color w:val="2E74B5" w:themeColor="accent1" w:themeShade="BF"/>
                <w:sz w:val="24"/>
                <w:szCs w:val="24"/>
              </w:rPr>
              <w:t xml:space="preserve">was </w:t>
            </w:r>
            <w:r w:rsidR="00742603">
              <w:rPr>
                <w:rFonts w:ascii="Arial" w:hAnsi="Arial" w:cs="Arial"/>
                <w:color w:val="2E74B5" w:themeColor="accent1" w:themeShade="BF"/>
                <w:sz w:val="24"/>
                <w:szCs w:val="24"/>
              </w:rPr>
              <w:t xml:space="preserve">held </w:t>
            </w:r>
            <w:r w:rsidR="00345D9D">
              <w:rPr>
                <w:rFonts w:ascii="Arial" w:hAnsi="Arial" w:cs="Arial"/>
                <w:color w:val="2E74B5" w:themeColor="accent1" w:themeShade="BF"/>
                <w:sz w:val="24"/>
                <w:szCs w:val="24"/>
              </w:rPr>
              <w:t xml:space="preserve">Sept 2014. This event was a success with over 250 people </w:t>
            </w:r>
            <w:r w:rsidR="00E939FF">
              <w:rPr>
                <w:rFonts w:ascii="Arial" w:hAnsi="Arial" w:cs="Arial"/>
                <w:color w:val="2E74B5" w:themeColor="accent1" w:themeShade="BF"/>
                <w:sz w:val="24"/>
                <w:szCs w:val="24"/>
              </w:rPr>
              <w:t>a</w:t>
            </w:r>
            <w:r w:rsidR="00345D9D">
              <w:rPr>
                <w:rFonts w:ascii="Arial" w:hAnsi="Arial" w:cs="Arial"/>
                <w:color w:val="2E74B5" w:themeColor="accent1" w:themeShade="BF"/>
                <w:sz w:val="24"/>
                <w:szCs w:val="24"/>
              </w:rPr>
              <w:t>ttending</w:t>
            </w:r>
            <w:r w:rsidR="00E939FF">
              <w:rPr>
                <w:rFonts w:ascii="Arial" w:hAnsi="Arial" w:cs="Arial"/>
                <w:color w:val="2E74B5" w:themeColor="accent1" w:themeShade="BF"/>
                <w:sz w:val="24"/>
                <w:szCs w:val="24"/>
              </w:rPr>
              <w:t>.</w:t>
            </w:r>
            <w:r w:rsidR="00345D9D">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 The </w:t>
            </w:r>
            <w:r w:rsidR="00345D9D">
              <w:rPr>
                <w:rFonts w:ascii="Arial" w:hAnsi="Arial" w:cs="Arial"/>
                <w:color w:val="2E74B5" w:themeColor="accent1" w:themeShade="BF"/>
                <w:sz w:val="24"/>
                <w:szCs w:val="24"/>
              </w:rPr>
              <w:t>Whitecliff Surgery Patient Participation Group</w:t>
            </w:r>
            <w:r w:rsidR="00FA30B8">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had a stand at this event and invited attendees to join the PPG.</w:t>
            </w:r>
          </w:p>
          <w:p w:rsidR="00742603" w:rsidRDefault="00727BAC" w:rsidP="001A7AC4">
            <w:pPr>
              <w:spacing w:before="100" w:beforeAutospacing="1" w:after="100" w:afterAutospacing="1" w:line="240" w:lineRule="auto"/>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To further develop </w:t>
            </w:r>
            <w:r w:rsidR="00FA30B8">
              <w:rPr>
                <w:rFonts w:ascii="Arial" w:hAnsi="Arial" w:cs="Arial"/>
                <w:color w:val="2E74B5" w:themeColor="accent1" w:themeShade="BF"/>
                <w:sz w:val="24"/>
                <w:szCs w:val="24"/>
              </w:rPr>
              <w:t>its</w:t>
            </w:r>
            <w:r>
              <w:rPr>
                <w:rFonts w:ascii="Arial" w:hAnsi="Arial" w:cs="Arial"/>
                <w:color w:val="2E74B5" w:themeColor="accent1" w:themeShade="BF"/>
                <w:sz w:val="24"/>
                <w:szCs w:val="24"/>
              </w:rPr>
              <w:t xml:space="preserve"> role working in the community and with its patient Group, </w:t>
            </w:r>
            <w:r w:rsidR="00742603">
              <w:rPr>
                <w:rFonts w:ascii="Arial" w:hAnsi="Arial" w:cs="Arial"/>
                <w:color w:val="2E74B5" w:themeColor="accent1" w:themeShade="BF"/>
                <w:sz w:val="24"/>
                <w:szCs w:val="24"/>
              </w:rPr>
              <w:t xml:space="preserve">Whitecliff Group Practice </w:t>
            </w:r>
            <w:r>
              <w:rPr>
                <w:rFonts w:ascii="Arial" w:hAnsi="Arial" w:cs="Arial"/>
                <w:color w:val="2E74B5" w:themeColor="accent1" w:themeShade="BF"/>
                <w:sz w:val="24"/>
                <w:szCs w:val="24"/>
              </w:rPr>
              <w:t xml:space="preserve">has entered into partnership working with </w:t>
            </w:r>
            <w:proofErr w:type="spellStart"/>
            <w:r>
              <w:rPr>
                <w:rFonts w:ascii="Arial" w:hAnsi="Arial" w:cs="Arial"/>
                <w:color w:val="2E74B5" w:themeColor="accent1" w:themeShade="BF"/>
                <w:sz w:val="24"/>
                <w:szCs w:val="24"/>
              </w:rPr>
              <w:t>PramaCare</w:t>
            </w:r>
            <w:proofErr w:type="spellEnd"/>
            <w:r>
              <w:rPr>
                <w:rFonts w:ascii="Arial" w:hAnsi="Arial" w:cs="Arial"/>
                <w:color w:val="2E74B5" w:themeColor="accent1" w:themeShade="BF"/>
                <w:sz w:val="24"/>
                <w:szCs w:val="24"/>
              </w:rPr>
              <w:t>.  As a result the Com</w:t>
            </w:r>
            <w:r w:rsidR="00742603">
              <w:rPr>
                <w:rFonts w:ascii="Arial" w:hAnsi="Arial" w:cs="Arial"/>
                <w:color w:val="2E74B5" w:themeColor="accent1" w:themeShade="BF"/>
                <w:sz w:val="24"/>
                <w:szCs w:val="24"/>
              </w:rPr>
              <w:t>munity</w:t>
            </w:r>
            <w:r w:rsidR="00FA30B8">
              <w:rPr>
                <w:rFonts w:ascii="Arial" w:hAnsi="Arial" w:cs="Arial"/>
                <w:color w:val="2E74B5" w:themeColor="accent1" w:themeShade="BF"/>
                <w:sz w:val="24"/>
                <w:szCs w:val="24"/>
              </w:rPr>
              <w:t xml:space="preserve"> Development Officer from </w:t>
            </w:r>
            <w:proofErr w:type="spellStart"/>
            <w:r w:rsidR="00FA30B8">
              <w:rPr>
                <w:rFonts w:ascii="Arial" w:hAnsi="Arial" w:cs="Arial"/>
                <w:color w:val="2E74B5" w:themeColor="accent1" w:themeShade="BF"/>
                <w:sz w:val="24"/>
                <w:szCs w:val="24"/>
              </w:rPr>
              <w:t>PramaC</w:t>
            </w:r>
            <w:r w:rsidR="00742603">
              <w:rPr>
                <w:rFonts w:ascii="Arial" w:hAnsi="Arial" w:cs="Arial"/>
                <w:color w:val="2E74B5" w:themeColor="accent1" w:themeShade="BF"/>
                <w:sz w:val="24"/>
                <w:szCs w:val="24"/>
              </w:rPr>
              <w:t>are</w:t>
            </w:r>
            <w:proofErr w:type="spellEnd"/>
            <w:r>
              <w:rPr>
                <w:rFonts w:ascii="Arial" w:hAnsi="Arial" w:cs="Arial"/>
                <w:color w:val="2E74B5" w:themeColor="accent1" w:themeShade="BF"/>
                <w:sz w:val="24"/>
                <w:szCs w:val="24"/>
              </w:rPr>
              <w:t xml:space="preserve"> is seconded to the Practice. </w:t>
            </w:r>
            <w:r w:rsidR="001A7AC4">
              <w:rPr>
                <w:rFonts w:ascii="Arial" w:hAnsi="Arial" w:cs="Arial"/>
                <w:color w:val="2E74B5" w:themeColor="accent1" w:themeShade="BF"/>
                <w:sz w:val="24"/>
                <w:szCs w:val="24"/>
              </w:rPr>
              <w:t>(</w:t>
            </w:r>
            <w:proofErr w:type="spellStart"/>
            <w:r w:rsidR="001A7AC4" w:rsidRPr="00742603">
              <w:rPr>
                <w:rFonts w:ascii="Arial" w:hAnsi="Arial" w:cs="Arial"/>
                <w:color w:val="2E74B5" w:themeColor="accent1" w:themeShade="BF"/>
                <w:sz w:val="24"/>
                <w:szCs w:val="24"/>
                <w:lang w:val="en"/>
              </w:rPr>
              <w:t>Prama</w:t>
            </w:r>
            <w:r w:rsidR="00FA30B8">
              <w:rPr>
                <w:rFonts w:ascii="Arial" w:hAnsi="Arial" w:cs="Arial"/>
                <w:color w:val="2E74B5" w:themeColor="accent1" w:themeShade="BF"/>
                <w:sz w:val="24"/>
                <w:szCs w:val="24"/>
                <w:lang w:val="en"/>
              </w:rPr>
              <w:t>C</w:t>
            </w:r>
            <w:r w:rsidR="001A7AC4">
              <w:rPr>
                <w:rFonts w:ascii="Arial" w:hAnsi="Arial" w:cs="Arial"/>
                <w:color w:val="2E74B5" w:themeColor="accent1" w:themeShade="BF"/>
                <w:sz w:val="24"/>
                <w:szCs w:val="24"/>
                <w:lang w:val="en"/>
              </w:rPr>
              <w:t>are</w:t>
            </w:r>
            <w:proofErr w:type="spellEnd"/>
            <w:r w:rsidR="001A7AC4" w:rsidRPr="00742603">
              <w:rPr>
                <w:rFonts w:ascii="Arial" w:hAnsi="Arial" w:cs="Arial"/>
                <w:color w:val="2E74B5" w:themeColor="accent1" w:themeShade="BF"/>
                <w:sz w:val="24"/>
                <w:szCs w:val="24"/>
                <w:lang w:val="en"/>
              </w:rPr>
              <w:t xml:space="preserve"> is </w:t>
            </w:r>
            <w:r w:rsidR="001A7AC4">
              <w:rPr>
                <w:rFonts w:ascii="Arial" w:hAnsi="Arial" w:cs="Arial"/>
                <w:color w:val="2E74B5" w:themeColor="accent1" w:themeShade="BF"/>
                <w:sz w:val="24"/>
                <w:szCs w:val="24"/>
                <w:lang w:val="en"/>
              </w:rPr>
              <w:t xml:space="preserve">a third sector organisation, </w:t>
            </w:r>
            <w:r w:rsidR="001A7AC4" w:rsidRPr="00742603">
              <w:rPr>
                <w:rFonts w:ascii="Arial" w:hAnsi="Arial" w:cs="Arial"/>
                <w:color w:val="2E74B5" w:themeColor="accent1" w:themeShade="BF"/>
                <w:sz w:val="24"/>
                <w:szCs w:val="24"/>
                <w:lang w:val="en"/>
              </w:rPr>
              <w:t>registered with the Care Quality Commission for the provision of personal care services</w:t>
            </w:r>
            <w:r w:rsidR="001A7AC4">
              <w:rPr>
                <w:rFonts w:ascii="Arial" w:hAnsi="Arial" w:cs="Arial"/>
                <w:color w:val="2E74B5" w:themeColor="accent1" w:themeShade="BF"/>
                <w:sz w:val="24"/>
                <w:szCs w:val="24"/>
                <w:lang w:val="en"/>
              </w:rPr>
              <w:t>.)</w:t>
            </w:r>
            <w:r w:rsidR="001A7AC4">
              <w:rPr>
                <w:rFonts w:ascii="Arial" w:hAnsi="Arial" w:cs="Arial"/>
                <w:color w:val="2E74B5" w:themeColor="accent1" w:themeShade="BF"/>
                <w:sz w:val="24"/>
                <w:szCs w:val="24"/>
              </w:rPr>
              <w:t xml:space="preserve"> T</w:t>
            </w:r>
            <w:r>
              <w:rPr>
                <w:rFonts w:ascii="Arial" w:hAnsi="Arial" w:cs="Arial"/>
                <w:color w:val="2E74B5" w:themeColor="accent1" w:themeShade="BF"/>
                <w:sz w:val="24"/>
                <w:szCs w:val="24"/>
              </w:rPr>
              <w:t xml:space="preserve">he Community </w:t>
            </w:r>
            <w:r w:rsidR="001A7AC4">
              <w:rPr>
                <w:rFonts w:ascii="Arial" w:hAnsi="Arial" w:cs="Arial"/>
                <w:color w:val="2E74B5" w:themeColor="accent1" w:themeShade="BF"/>
                <w:sz w:val="24"/>
                <w:szCs w:val="24"/>
              </w:rPr>
              <w:t>Development</w:t>
            </w:r>
            <w:r>
              <w:rPr>
                <w:rFonts w:ascii="Arial" w:hAnsi="Arial" w:cs="Arial"/>
                <w:color w:val="2E74B5" w:themeColor="accent1" w:themeShade="BF"/>
                <w:sz w:val="24"/>
                <w:szCs w:val="24"/>
              </w:rPr>
              <w:t xml:space="preserve"> Officer is working with local community and activity based groups to improve uptake of health, wellbeing and social activities.  </w:t>
            </w:r>
            <w:r w:rsidR="001A7AC4" w:rsidRPr="00742603">
              <w:rPr>
                <w:rFonts w:ascii="Arial" w:hAnsi="Arial" w:cs="Arial"/>
                <w:color w:val="2E74B5" w:themeColor="accent1" w:themeShade="BF"/>
                <w:sz w:val="24"/>
                <w:szCs w:val="24"/>
                <w:lang w:val="en"/>
              </w:rPr>
              <w:t xml:space="preserve">The </w:t>
            </w:r>
            <w:r w:rsidR="001A7AC4" w:rsidRPr="00B75A91">
              <w:rPr>
                <w:rFonts w:ascii="Arial" w:hAnsi="Arial" w:cs="Arial"/>
                <w:color w:val="2E74B5" w:themeColor="accent1" w:themeShade="BF"/>
                <w:sz w:val="24"/>
                <w:szCs w:val="24"/>
                <w:lang w:val="en"/>
              </w:rPr>
              <w:t xml:space="preserve">vision is to enable vulnerable adults and older people to enjoy the independence of living in their own homes, and to encourage ongoing support from family, </w:t>
            </w:r>
            <w:r w:rsidR="001A7AC4">
              <w:rPr>
                <w:rFonts w:ascii="Arial" w:hAnsi="Arial" w:cs="Arial"/>
                <w:color w:val="2E74B5" w:themeColor="accent1" w:themeShade="BF"/>
                <w:sz w:val="24"/>
                <w:szCs w:val="24"/>
                <w:lang w:val="en"/>
              </w:rPr>
              <w:t xml:space="preserve">friends and community.  </w:t>
            </w:r>
            <w:r>
              <w:rPr>
                <w:rFonts w:ascii="Arial" w:hAnsi="Arial" w:cs="Arial"/>
                <w:color w:val="2E74B5" w:themeColor="accent1" w:themeShade="BF"/>
                <w:sz w:val="24"/>
                <w:szCs w:val="24"/>
              </w:rPr>
              <w:t>Examples of the joint working between Whitecliff Group Practic</w:t>
            </w:r>
            <w:r w:rsidR="001A7AC4">
              <w:rPr>
                <w:rFonts w:ascii="Arial" w:hAnsi="Arial" w:cs="Arial"/>
                <w:color w:val="2E74B5" w:themeColor="accent1" w:themeShade="BF"/>
                <w:sz w:val="24"/>
                <w:szCs w:val="24"/>
              </w:rPr>
              <w:t xml:space="preserve">e, </w:t>
            </w:r>
            <w:proofErr w:type="spellStart"/>
            <w:r w:rsidR="001A7AC4">
              <w:rPr>
                <w:rFonts w:ascii="Arial" w:hAnsi="Arial" w:cs="Arial"/>
                <w:color w:val="2E74B5" w:themeColor="accent1" w:themeShade="BF"/>
                <w:sz w:val="24"/>
                <w:szCs w:val="24"/>
              </w:rPr>
              <w:t>Prama</w:t>
            </w:r>
            <w:r w:rsidR="00FA30B8">
              <w:rPr>
                <w:rFonts w:ascii="Arial" w:hAnsi="Arial" w:cs="Arial"/>
                <w:color w:val="2E74B5" w:themeColor="accent1" w:themeShade="BF"/>
                <w:sz w:val="24"/>
                <w:szCs w:val="24"/>
              </w:rPr>
              <w:t>C</w:t>
            </w:r>
            <w:r w:rsidR="001A7AC4">
              <w:rPr>
                <w:rFonts w:ascii="Arial" w:hAnsi="Arial" w:cs="Arial"/>
                <w:color w:val="2E74B5" w:themeColor="accent1" w:themeShade="BF"/>
                <w:sz w:val="24"/>
                <w:szCs w:val="24"/>
              </w:rPr>
              <w:t>are</w:t>
            </w:r>
            <w:proofErr w:type="spellEnd"/>
            <w:r w:rsidR="001A7AC4">
              <w:rPr>
                <w:rFonts w:ascii="Arial" w:hAnsi="Arial" w:cs="Arial"/>
                <w:color w:val="2E74B5" w:themeColor="accent1" w:themeShade="BF"/>
                <w:sz w:val="24"/>
                <w:szCs w:val="24"/>
              </w:rPr>
              <w:t xml:space="preserve"> and patients  / PPG</w:t>
            </w:r>
            <w:r>
              <w:rPr>
                <w:rFonts w:ascii="Arial" w:hAnsi="Arial" w:cs="Arial"/>
                <w:color w:val="2E74B5" w:themeColor="accent1" w:themeShade="BF"/>
                <w:sz w:val="24"/>
                <w:szCs w:val="24"/>
              </w:rPr>
              <w:t xml:space="preserve"> are:</w:t>
            </w:r>
          </w:p>
          <w:p w:rsidR="00692E3D" w:rsidRPr="00B75A91" w:rsidRDefault="00692E3D" w:rsidP="001A7AC4">
            <w:pPr>
              <w:pStyle w:val="NoSpacing"/>
              <w:numPr>
                <w:ilvl w:val="0"/>
                <w:numId w:val="4"/>
              </w:numPr>
              <w:rPr>
                <w:rFonts w:ascii="Arial" w:hAnsi="Arial" w:cs="Arial"/>
                <w:color w:val="2E74B5" w:themeColor="accent1" w:themeShade="BF"/>
                <w:sz w:val="24"/>
                <w:szCs w:val="24"/>
                <w:lang w:val="en"/>
              </w:rPr>
            </w:pPr>
            <w:proofErr w:type="spellStart"/>
            <w:r w:rsidRPr="00B75A91">
              <w:rPr>
                <w:rFonts w:ascii="Arial" w:hAnsi="Arial" w:cs="Arial"/>
                <w:color w:val="2E74B5" w:themeColor="accent1" w:themeShade="BF"/>
                <w:sz w:val="24"/>
                <w:szCs w:val="24"/>
                <w:lang w:val="en"/>
              </w:rPr>
              <w:lastRenderedPageBreak/>
              <w:t>Carer</w:t>
            </w:r>
            <w:proofErr w:type="spellEnd"/>
            <w:r w:rsidRPr="00B75A91">
              <w:rPr>
                <w:rFonts w:ascii="Arial" w:hAnsi="Arial" w:cs="Arial"/>
                <w:color w:val="2E74B5" w:themeColor="accent1" w:themeShade="BF"/>
                <w:sz w:val="24"/>
                <w:szCs w:val="24"/>
                <w:lang w:val="en"/>
              </w:rPr>
              <w:t xml:space="preserve"> Groups </w:t>
            </w:r>
          </w:p>
          <w:p w:rsidR="00692E3D" w:rsidRDefault="00872D23" w:rsidP="00872D23">
            <w:pPr>
              <w:pStyle w:val="NoSpacing"/>
              <w:numPr>
                <w:ilvl w:val="0"/>
                <w:numId w:val="4"/>
              </w:numPr>
              <w:rPr>
                <w:rFonts w:ascii="Arial" w:hAnsi="Arial" w:cs="Arial"/>
                <w:color w:val="2E74B5" w:themeColor="accent1" w:themeShade="BF"/>
                <w:sz w:val="24"/>
                <w:szCs w:val="24"/>
                <w:lang w:val="en"/>
              </w:rPr>
            </w:pPr>
            <w:r w:rsidRPr="00872D23">
              <w:rPr>
                <w:rFonts w:ascii="Arial" w:hAnsi="Arial" w:cs="Arial"/>
                <w:color w:val="2E74B5" w:themeColor="accent1" w:themeShade="BF"/>
                <w:sz w:val="24"/>
                <w:szCs w:val="24"/>
                <w:lang w:val="en"/>
              </w:rPr>
              <w:t>Cookery demonstrations helping to cook healthy food on a budget.</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 xml:space="preserve">Male </w:t>
            </w:r>
            <w:proofErr w:type="spellStart"/>
            <w:r>
              <w:rPr>
                <w:rFonts w:ascii="Arial" w:hAnsi="Arial" w:cs="Arial"/>
                <w:color w:val="2E74B5" w:themeColor="accent1" w:themeShade="BF"/>
                <w:sz w:val="24"/>
                <w:szCs w:val="24"/>
                <w:lang w:val="en"/>
              </w:rPr>
              <w:t>carer’s</w:t>
            </w:r>
            <w:proofErr w:type="spellEnd"/>
            <w:r>
              <w:rPr>
                <w:rFonts w:ascii="Arial" w:hAnsi="Arial" w:cs="Arial"/>
                <w:color w:val="2E74B5" w:themeColor="accent1" w:themeShade="BF"/>
                <w:sz w:val="24"/>
                <w:szCs w:val="24"/>
                <w:lang w:val="en"/>
              </w:rPr>
              <w:t xml:space="preserve"> group</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Chitchat, Crafts and Coffee</w:t>
            </w:r>
          </w:p>
          <w:p w:rsidR="00872D23" w:rsidRDefault="00872D23" w:rsidP="00872D23">
            <w:pPr>
              <w:pStyle w:val="NoSpacing"/>
              <w:numPr>
                <w:ilvl w:val="0"/>
                <w:numId w:val="4"/>
              </w:numPr>
              <w:rPr>
                <w:rFonts w:ascii="Arial" w:hAnsi="Arial" w:cs="Arial"/>
                <w:color w:val="2E74B5" w:themeColor="accent1" w:themeShade="BF"/>
                <w:sz w:val="24"/>
                <w:szCs w:val="24"/>
                <w:lang w:val="en"/>
              </w:rPr>
            </w:pPr>
            <w:proofErr w:type="spellStart"/>
            <w:r>
              <w:rPr>
                <w:rFonts w:ascii="Arial" w:hAnsi="Arial" w:cs="Arial"/>
                <w:color w:val="2E74B5" w:themeColor="accent1" w:themeShade="BF"/>
                <w:sz w:val="24"/>
                <w:szCs w:val="24"/>
                <w:lang w:val="en"/>
              </w:rPr>
              <w:t>Carer’s</w:t>
            </w:r>
            <w:proofErr w:type="spellEnd"/>
            <w:r>
              <w:rPr>
                <w:rFonts w:ascii="Arial" w:hAnsi="Arial" w:cs="Arial"/>
                <w:color w:val="2E74B5" w:themeColor="accent1" w:themeShade="BF"/>
                <w:sz w:val="24"/>
                <w:szCs w:val="24"/>
                <w:lang w:val="en"/>
              </w:rPr>
              <w:t xml:space="preserve"> pamper and relaxation days</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Coffee mornings in aid of Dementia UK</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Shared reading</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Woodcraft workshops</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Workshops to help save money on energy bills</w:t>
            </w:r>
          </w:p>
          <w:p w:rsidR="00A506D6" w:rsidRDefault="00A506D6"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Bereavement Group</w:t>
            </w:r>
          </w:p>
          <w:p w:rsidR="00A506D6" w:rsidRDefault="00A506D6" w:rsidP="00872D23">
            <w:pPr>
              <w:pStyle w:val="NoSpacing"/>
              <w:numPr>
                <w:ilvl w:val="0"/>
                <w:numId w:val="4"/>
              </w:numPr>
              <w:rPr>
                <w:rFonts w:ascii="Arial" w:hAnsi="Arial" w:cs="Arial"/>
                <w:color w:val="2E74B5" w:themeColor="accent1" w:themeShade="BF"/>
                <w:sz w:val="24"/>
                <w:szCs w:val="24"/>
                <w:lang w:val="en"/>
              </w:rPr>
            </w:pPr>
            <w:proofErr w:type="spellStart"/>
            <w:r>
              <w:rPr>
                <w:rFonts w:ascii="Arial" w:hAnsi="Arial" w:cs="Arial"/>
                <w:color w:val="2E74B5" w:themeColor="accent1" w:themeShade="BF"/>
                <w:sz w:val="24"/>
                <w:szCs w:val="24"/>
                <w:lang w:val="en"/>
              </w:rPr>
              <w:t>Mens</w:t>
            </w:r>
            <w:proofErr w:type="spellEnd"/>
            <w:r>
              <w:rPr>
                <w:rFonts w:ascii="Arial" w:hAnsi="Arial" w:cs="Arial"/>
                <w:color w:val="2E74B5" w:themeColor="accent1" w:themeShade="BF"/>
                <w:sz w:val="24"/>
                <w:szCs w:val="24"/>
                <w:lang w:val="en"/>
              </w:rPr>
              <w:t xml:space="preserve"> breakfast</w:t>
            </w:r>
          </w:p>
          <w:p w:rsidR="00872D23" w:rsidRDefault="00872D23" w:rsidP="00872D23">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Healthy bones events.</w:t>
            </w:r>
          </w:p>
          <w:p w:rsidR="00872D23" w:rsidRDefault="00872D23" w:rsidP="00872D23">
            <w:pPr>
              <w:pStyle w:val="NoSpacing"/>
              <w:rPr>
                <w:rFonts w:ascii="Arial" w:hAnsi="Arial" w:cs="Arial"/>
                <w:color w:val="2E74B5" w:themeColor="accent1" w:themeShade="BF"/>
                <w:sz w:val="24"/>
                <w:szCs w:val="24"/>
                <w:lang w:val="en"/>
              </w:rPr>
            </w:pPr>
          </w:p>
          <w:p w:rsidR="00872D23" w:rsidRDefault="00872D23" w:rsidP="00872D23">
            <w:pPr>
              <w:pStyle w:val="NoSpacing"/>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 xml:space="preserve">All of the above events are advertised on our </w:t>
            </w:r>
            <w:proofErr w:type="spellStart"/>
            <w:r>
              <w:rPr>
                <w:rFonts w:ascii="Arial" w:hAnsi="Arial" w:cs="Arial"/>
                <w:color w:val="2E74B5" w:themeColor="accent1" w:themeShade="BF"/>
                <w:sz w:val="24"/>
                <w:szCs w:val="24"/>
                <w:lang w:val="en"/>
              </w:rPr>
              <w:t>facebook</w:t>
            </w:r>
            <w:proofErr w:type="spellEnd"/>
            <w:r>
              <w:rPr>
                <w:rFonts w:ascii="Arial" w:hAnsi="Arial" w:cs="Arial"/>
                <w:color w:val="2E74B5" w:themeColor="accent1" w:themeShade="BF"/>
                <w:sz w:val="24"/>
                <w:szCs w:val="24"/>
                <w:lang w:val="en"/>
              </w:rPr>
              <w:t xml:space="preserve"> page and on our website linking to the local community websites.</w:t>
            </w:r>
          </w:p>
          <w:p w:rsidR="00872D23" w:rsidRDefault="00872D23" w:rsidP="00872D23">
            <w:pPr>
              <w:pStyle w:val="NoSpacing"/>
              <w:rPr>
                <w:rFonts w:ascii="Arial" w:hAnsi="Arial" w:cs="Arial"/>
                <w:color w:val="2E74B5" w:themeColor="accent1" w:themeShade="BF"/>
                <w:sz w:val="24"/>
                <w:szCs w:val="24"/>
                <w:lang w:val="en"/>
              </w:rPr>
            </w:pPr>
          </w:p>
          <w:p w:rsidR="00872D23" w:rsidRDefault="00872D23" w:rsidP="00872D23">
            <w:pPr>
              <w:pStyle w:val="NoSpacing"/>
              <w:rPr>
                <w:lang w:val="en"/>
              </w:rPr>
            </w:pPr>
            <w:r>
              <w:rPr>
                <w:rFonts w:ascii="Arial" w:hAnsi="Arial" w:cs="Arial"/>
                <w:color w:val="2E74B5" w:themeColor="accent1" w:themeShade="BF"/>
                <w:sz w:val="24"/>
                <w:szCs w:val="24"/>
                <w:lang w:val="en"/>
              </w:rPr>
              <w:t>Members of the PPG and the Practice’s Community Development Officer will be visiting schools to engage with the younger population. This will provide an opportunity to gather feedback and for those that are interested to join the patient group.</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color w:val="2E74B5" w:themeColor="accent1" w:themeShade="BF"/>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742603">
              <w:rPr>
                <w:rFonts w:ascii="Arial" w:hAnsi="Arial" w:cs="Arial"/>
                <w:color w:val="2E74B5" w:themeColor="accent1" w:themeShade="BF"/>
                <w:sz w:val="24"/>
                <w:szCs w:val="24"/>
              </w:rPr>
              <w:t>YES</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742603" w:rsidRDefault="00742603" w:rsidP="00A243E1">
            <w:pPr>
              <w:tabs>
                <w:tab w:val="left" w:pos="142"/>
              </w:tabs>
              <w:rPr>
                <w:rFonts w:ascii="Arial" w:hAnsi="Arial" w:cs="Arial"/>
                <w:sz w:val="24"/>
                <w:szCs w:val="24"/>
              </w:rPr>
            </w:pPr>
          </w:p>
          <w:p w:rsidR="00742603" w:rsidRDefault="00F525BB" w:rsidP="00A243E1">
            <w:pPr>
              <w:tabs>
                <w:tab w:val="left" w:pos="142"/>
              </w:tabs>
              <w:rPr>
                <w:rFonts w:ascii="Arial" w:hAnsi="Arial" w:cs="Arial"/>
                <w:color w:val="2E74B5" w:themeColor="accent1" w:themeShade="BF"/>
                <w:sz w:val="24"/>
                <w:szCs w:val="24"/>
              </w:rPr>
            </w:pPr>
            <w:r>
              <w:rPr>
                <w:rFonts w:ascii="Arial" w:hAnsi="Arial" w:cs="Arial"/>
                <w:color w:val="2E74B5" w:themeColor="accent1" w:themeShade="BF"/>
                <w:sz w:val="24"/>
                <w:szCs w:val="24"/>
              </w:rPr>
              <w:t>Care Homes - ward rounds for care homes, ensuring that all residents are seen pro-actively by a Dr/HCA either every 2 weeks or once a month even if no immediate medical issues are taking place</w:t>
            </w:r>
            <w:r w:rsidR="00D0658B">
              <w:rPr>
                <w:rFonts w:ascii="Arial" w:hAnsi="Arial" w:cs="Arial"/>
                <w:color w:val="2E74B5" w:themeColor="accent1" w:themeShade="BF"/>
                <w:sz w:val="24"/>
                <w:szCs w:val="24"/>
              </w:rPr>
              <w:t>,</w:t>
            </w:r>
            <w:r>
              <w:rPr>
                <w:rFonts w:ascii="Arial" w:hAnsi="Arial" w:cs="Arial"/>
                <w:color w:val="2E74B5" w:themeColor="accent1" w:themeShade="BF"/>
                <w:sz w:val="24"/>
                <w:szCs w:val="24"/>
              </w:rPr>
              <w:t xml:space="preserve"> with the help of the care home teams.</w:t>
            </w:r>
          </w:p>
          <w:p w:rsidR="001A7AC4" w:rsidRDefault="001A7AC4" w:rsidP="00A243E1">
            <w:pPr>
              <w:tabs>
                <w:tab w:val="left" w:pos="142"/>
              </w:tabs>
              <w:rPr>
                <w:rFonts w:ascii="Arial" w:hAnsi="Arial" w:cs="Arial"/>
                <w:color w:val="2E74B5" w:themeColor="accent1" w:themeShade="BF"/>
                <w:sz w:val="24"/>
                <w:szCs w:val="24"/>
              </w:rPr>
            </w:pPr>
          </w:p>
          <w:p w:rsidR="00A75AE8" w:rsidRPr="002649FE" w:rsidRDefault="001A7AC4" w:rsidP="00270D10">
            <w:pPr>
              <w:tabs>
                <w:tab w:val="left" w:pos="142"/>
              </w:tabs>
              <w:rPr>
                <w:rFonts w:ascii="Arial" w:hAnsi="Arial" w:cs="Arial"/>
                <w:sz w:val="24"/>
                <w:szCs w:val="24"/>
              </w:rPr>
            </w:pPr>
            <w:r>
              <w:rPr>
                <w:rFonts w:ascii="Arial" w:hAnsi="Arial" w:cs="Arial"/>
                <w:color w:val="2E74B5" w:themeColor="accent1" w:themeShade="BF"/>
                <w:sz w:val="24"/>
                <w:szCs w:val="24"/>
              </w:rPr>
              <w:lastRenderedPageBreak/>
              <w:t xml:space="preserve">Dementia </w:t>
            </w:r>
            <w:r w:rsidR="00FA30B8">
              <w:rPr>
                <w:rFonts w:ascii="Arial" w:hAnsi="Arial" w:cs="Arial"/>
                <w:color w:val="2E74B5" w:themeColor="accent1" w:themeShade="BF"/>
                <w:sz w:val="24"/>
                <w:szCs w:val="24"/>
              </w:rPr>
              <w:t>Friendly</w:t>
            </w:r>
            <w:r>
              <w:rPr>
                <w:rFonts w:ascii="Arial" w:hAnsi="Arial" w:cs="Arial"/>
                <w:color w:val="2E74B5" w:themeColor="accent1" w:themeShade="BF"/>
                <w:sz w:val="24"/>
                <w:szCs w:val="24"/>
              </w:rPr>
              <w:t xml:space="preserve"> </w:t>
            </w:r>
            <w:proofErr w:type="spellStart"/>
            <w:r>
              <w:rPr>
                <w:rFonts w:ascii="Arial" w:hAnsi="Arial" w:cs="Arial"/>
                <w:color w:val="2E74B5" w:themeColor="accent1" w:themeShade="BF"/>
                <w:sz w:val="24"/>
                <w:szCs w:val="24"/>
              </w:rPr>
              <w:t>B</w:t>
            </w:r>
            <w:r w:rsidR="00FA30B8">
              <w:rPr>
                <w:rFonts w:ascii="Arial" w:hAnsi="Arial" w:cs="Arial"/>
                <w:color w:val="2E74B5" w:themeColor="accent1" w:themeShade="BF"/>
                <w:sz w:val="24"/>
                <w:szCs w:val="24"/>
              </w:rPr>
              <w:t>l</w:t>
            </w:r>
            <w:r>
              <w:rPr>
                <w:rFonts w:ascii="Arial" w:hAnsi="Arial" w:cs="Arial"/>
                <w:color w:val="2E74B5" w:themeColor="accent1" w:themeShade="BF"/>
                <w:sz w:val="24"/>
                <w:szCs w:val="24"/>
              </w:rPr>
              <w:t>andf</w:t>
            </w:r>
            <w:r w:rsidR="00FA30B8">
              <w:rPr>
                <w:rFonts w:ascii="Arial" w:hAnsi="Arial" w:cs="Arial"/>
                <w:color w:val="2E74B5" w:themeColor="accent1" w:themeShade="BF"/>
                <w:sz w:val="24"/>
                <w:szCs w:val="24"/>
              </w:rPr>
              <w:t>o</w:t>
            </w:r>
            <w:r>
              <w:rPr>
                <w:rFonts w:ascii="Arial" w:hAnsi="Arial" w:cs="Arial"/>
                <w:color w:val="2E74B5" w:themeColor="accent1" w:themeShade="BF"/>
                <w:sz w:val="24"/>
                <w:szCs w:val="24"/>
              </w:rPr>
              <w:t>rd</w:t>
            </w:r>
            <w:proofErr w:type="spellEnd"/>
            <w:r>
              <w:rPr>
                <w:rFonts w:ascii="Arial" w:hAnsi="Arial" w:cs="Arial"/>
                <w:color w:val="2E74B5" w:themeColor="accent1" w:themeShade="BF"/>
                <w:sz w:val="24"/>
                <w:szCs w:val="24"/>
              </w:rPr>
              <w:t xml:space="preserve"> Project – changes to surgery liaising with carers / people living with dementia to make the Practice more dementia friendly (e.g. signage).</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Default="00A379D3"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Sources - </w:t>
            </w:r>
            <w:r w:rsidR="007B214E" w:rsidRPr="00CC28B5">
              <w:rPr>
                <w:rFonts w:ascii="Arial" w:hAnsi="Arial" w:cs="Arial"/>
                <w:color w:val="2E74B5" w:themeColor="accent1" w:themeShade="BF"/>
                <w:sz w:val="24"/>
              </w:rPr>
              <w:t>Feedback forms</w:t>
            </w:r>
            <w:r w:rsidR="00331F10">
              <w:rPr>
                <w:rFonts w:ascii="Arial" w:hAnsi="Arial" w:cs="Arial"/>
                <w:color w:val="2E74B5" w:themeColor="accent1" w:themeShade="BF"/>
                <w:sz w:val="24"/>
              </w:rPr>
              <w:t>, Friends and Family test feedback</w:t>
            </w:r>
            <w:r w:rsidR="007B214E" w:rsidRPr="00CC28B5">
              <w:rPr>
                <w:rFonts w:ascii="Arial" w:hAnsi="Arial" w:cs="Arial"/>
                <w:color w:val="2E74B5" w:themeColor="accent1" w:themeShade="BF"/>
                <w:sz w:val="24"/>
              </w:rPr>
              <w:t>, patient complaints</w:t>
            </w:r>
            <w:r w:rsidR="001A7AC4">
              <w:rPr>
                <w:rFonts w:ascii="Arial" w:hAnsi="Arial" w:cs="Arial"/>
                <w:color w:val="2E74B5" w:themeColor="accent1" w:themeShade="BF"/>
                <w:sz w:val="24"/>
              </w:rPr>
              <w:t xml:space="preserve"> / compliments</w:t>
            </w:r>
            <w:r w:rsidR="00872D23">
              <w:rPr>
                <w:rFonts w:ascii="Arial" w:hAnsi="Arial" w:cs="Arial"/>
                <w:color w:val="2E74B5" w:themeColor="accent1" w:themeShade="BF"/>
                <w:sz w:val="24"/>
              </w:rPr>
              <w:t>, website/</w:t>
            </w:r>
            <w:r w:rsidR="00425030">
              <w:rPr>
                <w:rFonts w:ascii="Arial" w:hAnsi="Arial" w:cs="Arial"/>
                <w:color w:val="2E74B5" w:themeColor="accent1" w:themeShade="BF"/>
                <w:sz w:val="24"/>
              </w:rPr>
              <w:t>Facebook</w:t>
            </w:r>
            <w:r w:rsidR="007B214E" w:rsidRPr="00CC28B5">
              <w:rPr>
                <w:rFonts w:ascii="Arial" w:hAnsi="Arial" w:cs="Arial"/>
                <w:color w:val="2E74B5" w:themeColor="accent1" w:themeShade="BF"/>
                <w:sz w:val="24"/>
              </w:rPr>
              <w:t xml:space="preserve"> and feedback through PPG and PRG</w:t>
            </w:r>
            <w:r w:rsidR="001A7AC4">
              <w:rPr>
                <w:rFonts w:ascii="Arial" w:hAnsi="Arial" w:cs="Arial"/>
                <w:color w:val="2E74B5" w:themeColor="accent1" w:themeShade="BF"/>
                <w:sz w:val="24"/>
              </w:rPr>
              <w:t>.</w:t>
            </w:r>
          </w:p>
          <w:p w:rsidR="001A7AC4" w:rsidRDefault="001A7AC4" w:rsidP="00A243E1">
            <w:pPr>
              <w:pStyle w:val="Default"/>
              <w:tabs>
                <w:tab w:val="left" w:pos="142"/>
              </w:tabs>
              <w:rPr>
                <w:rFonts w:ascii="Arial" w:hAnsi="Arial" w:cs="Arial"/>
                <w:color w:val="2E74B5" w:themeColor="accent1" w:themeShade="BF"/>
                <w:sz w:val="24"/>
              </w:rPr>
            </w:pPr>
          </w:p>
          <w:p w:rsidR="001A7AC4" w:rsidRPr="00CC28B5" w:rsidRDefault="001A7AC4"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Links to other social networking / community sites (e.g. </w:t>
            </w:r>
            <w:proofErr w:type="spellStart"/>
            <w:r>
              <w:rPr>
                <w:rFonts w:ascii="Arial" w:hAnsi="Arial" w:cs="Arial"/>
                <w:color w:val="2E74B5" w:themeColor="accent1" w:themeShade="BF"/>
                <w:sz w:val="24"/>
              </w:rPr>
              <w:t>Blandf</w:t>
            </w:r>
            <w:r w:rsidR="00FA30B8">
              <w:rPr>
                <w:rFonts w:ascii="Arial" w:hAnsi="Arial" w:cs="Arial"/>
                <w:color w:val="2E74B5" w:themeColor="accent1" w:themeShade="BF"/>
                <w:sz w:val="24"/>
              </w:rPr>
              <w:t>o</w:t>
            </w:r>
            <w:r>
              <w:rPr>
                <w:rFonts w:ascii="Arial" w:hAnsi="Arial" w:cs="Arial"/>
                <w:color w:val="2E74B5" w:themeColor="accent1" w:themeShade="BF"/>
                <w:sz w:val="24"/>
              </w:rPr>
              <w:t>rd</w:t>
            </w:r>
            <w:proofErr w:type="spellEnd"/>
            <w:r>
              <w:rPr>
                <w:rFonts w:ascii="Arial" w:hAnsi="Arial" w:cs="Arial"/>
                <w:color w:val="2E74B5" w:themeColor="accent1" w:themeShade="BF"/>
                <w:sz w:val="24"/>
              </w:rPr>
              <w:t xml:space="preserve"> Free and Wanted) to reach a wider audience.</w:t>
            </w:r>
          </w:p>
          <w:p w:rsidR="00A75AE8" w:rsidRPr="00CC28B5" w:rsidRDefault="00A75AE8" w:rsidP="00A243E1">
            <w:pPr>
              <w:pStyle w:val="Default"/>
              <w:tabs>
                <w:tab w:val="left" w:pos="142"/>
              </w:tabs>
              <w:rPr>
                <w:rFonts w:ascii="Arial" w:hAnsi="Arial" w:cs="Arial"/>
                <w:color w:val="2E74B5" w:themeColor="accent1" w:themeShade="BF"/>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379D3"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379D3" w:rsidRDefault="00A379D3" w:rsidP="00A243E1">
            <w:pPr>
              <w:pStyle w:val="Default"/>
              <w:tabs>
                <w:tab w:val="left" w:pos="142"/>
              </w:tabs>
              <w:rPr>
                <w:rFonts w:ascii="Arial" w:hAnsi="Arial" w:cs="Arial"/>
                <w:sz w:val="24"/>
              </w:rPr>
            </w:pPr>
          </w:p>
          <w:p w:rsidR="00A75AE8" w:rsidRPr="00CC28B5" w:rsidRDefault="007B214E" w:rsidP="00A243E1">
            <w:pPr>
              <w:pStyle w:val="Default"/>
              <w:tabs>
                <w:tab w:val="left" w:pos="142"/>
              </w:tabs>
              <w:rPr>
                <w:rFonts w:ascii="Arial" w:hAnsi="Arial" w:cs="Arial"/>
                <w:color w:val="2E74B5" w:themeColor="accent1" w:themeShade="BF"/>
                <w:sz w:val="24"/>
              </w:rPr>
            </w:pPr>
            <w:r>
              <w:rPr>
                <w:rFonts w:ascii="Arial" w:hAnsi="Arial" w:cs="Arial"/>
                <w:sz w:val="24"/>
              </w:rPr>
              <w:t xml:space="preserve"> </w:t>
            </w:r>
            <w:r w:rsidRPr="00CC28B5">
              <w:rPr>
                <w:rFonts w:ascii="Arial" w:hAnsi="Arial" w:cs="Arial"/>
                <w:color w:val="2E74B5" w:themeColor="accent1" w:themeShade="BF"/>
                <w:sz w:val="24"/>
              </w:rPr>
              <w:t>At quarterly meetings with PPG and then findings e-mailed and comments requested of PRG.</w:t>
            </w:r>
          </w:p>
          <w:p w:rsidR="00A75AE8" w:rsidRPr="00CC28B5" w:rsidRDefault="00A75AE8" w:rsidP="00A243E1">
            <w:pPr>
              <w:pStyle w:val="Default"/>
              <w:tabs>
                <w:tab w:val="left" w:pos="142"/>
              </w:tabs>
              <w:rPr>
                <w:rFonts w:ascii="Arial" w:hAnsi="Arial" w:cs="Arial"/>
                <w:color w:val="2E74B5" w:themeColor="accent1" w:themeShade="BF"/>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379D3"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7B214E">
              <w:rPr>
                <w:rFonts w:ascii="Arial" w:hAnsi="Arial" w:cs="Arial"/>
                <w:sz w:val="24"/>
              </w:rPr>
              <w:t xml:space="preserve"> </w:t>
            </w:r>
          </w:p>
          <w:p w:rsidR="00A379D3" w:rsidRDefault="00A379D3" w:rsidP="00A243E1">
            <w:pPr>
              <w:pStyle w:val="Default"/>
              <w:tabs>
                <w:tab w:val="left" w:pos="142"/>
              </w:tabs>
              <w:rPr>
                <w:rFonts w:ascii="Arial" w:hAnsi="Arial" w:cs="Arial"/>
                <w:sz w:val="24"/>
              </w:rPr>
            </w:pPr>
          </w:p>
          <w:p w:rsidR="00A75AE8" w:rsidRPr="002649FE" w:rsidRDefault="00F35B7A" w:rsidP="00A243E1">
            <w:pPr>
              <w:pStyle w:val="Default"/>
              <w:tabs>
                <w:tab w:val="left" w:pos="142"/>
              </w:tabs>
              <w:rPr>
                <w:rFonts w:ascii="Arial" w:hAnsi="Arial" w:cs="Arial"/>
                <w:sz w:val="24"/>
              </w:rPr>
            </w:pPr>
            <w:r>
              <w:rPr>
                <w:rFonts w:ascii="Arial" w:hAnsi="Arial" w:cs="Arial"/>
                <w:color w:val="2E74B5" w:themeColor="accent1" w:themeShade="BF"/>
                <w:sz w:val="24"/>
              </w:rPr>
              <w:t>Community development projects/health events, further development of the communication strategy, engaging younger patients and obtaining feedback from a wider range of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CB4051" w:rsidRPr="002649FE" w:rsidRDefault="00CB4051" w:rsidP="00A243E1">
            <w:pPr>
              <w:pStyle w:val="Default"/>
              <w:tabs>
                <w:tab w:val="left" w:pos="142"/>
              </w:tabs>
              <w:rPr>
                <w:rFonts w:ascii="Arial" w:hAnsi="Arial" w:cs="Arial"/>
                <w:sz w:val="24"/>
              </w:rPr>
            </w:pPr>
          </w:p>
          <w:p w:rsidR="00A75AE8" w:rsidRPr="00CC28B5" w:rsidRDefault="007B214E" w:rsidP="00A243E1">
            <w:pPr>
              <w:pStyle w:val="Default"/>
              <w:tabs>
                <w:tab w:val="left" w:pos="142"/>
              </w:tabs>
              <w:rPr>
                <w:rFonts w:ascii="Arial" w:hAnsi="Arial" w:cs="Arial"/>
                <w:color w:val="2E74B5" w:themeColor="accent1" w:themeShade="BF"/>
                <w:sz w:val="24"/>
              </w:rPr>
            </w:pPr>
            <w:r w:rsidRPr="00CC28B5">
              <w:rPr>
                <w:rFonts w:ascii="Arial" w:hAnsi="Arial" w:cs="Arial"/>
                <w:color w:val="2E74B5" w:themeColor="accent1" w:themeShade="BF"/>
                <w:sz w:val="24"/>
              </w:rPr>
              <w:t>Facebook page was recommended and this was set-up October 2014.</w:t>
            </w:r>
          </w:p>
          <w:p w:rsidR="00A75AE8" w:rsidRDefault="00CC28B5"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Development of a community active group, joint working with PRAMA care.</w:t>
            </w:r>
          </w:p>
          <w:p w:rsidR="00F35B7A" w:rsidRDefault="00F35B7A"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Participation in and funding of local community events </w:t>
            </w:r>
            <w:r w:rsidR="001A7AC4">
              <w:rPr>
                <w:rFonts w:ascii="Arial" w:hAnsi="Arial" w:cs="Arial"/>
                <w:color w:val="2E74B5" w:themeColor="accent1" w:themeShade="BF"/>
                <w:sz w:val="24"/>
              </w:rPr>
              <w:t xml:space="preserve">such </w:t>
            </w:r>
            <w:r>
              <w:rPr>
                <w:rFonts w:ascii="Arial" w:hAnsi="Arial" w:cs="Arial"/>
                <w:color w:val="2E74B5" w:themeColor="accent1" w:themeShade="BF"/>
                <w:sz w:val="24"/>
              </w:rPr>
              <w:t xml:space="preserve">as DT11 Health and </w:t>
            </w:r>
            <w:r w:rsidR="00FA30B8">
              <w:rPr>
                <w:rFonts w:ascii="Arial" w:hAnsi="Arial" w:cs="Arial"/>
                <w:color w:val="2E74B5" w:themeColor="accent1" w:themeShade="BF"/>
                <w:sz w:val="24"/>
              </w:rPr>
              <w:t>Wellbeing.</w:t>
            </w:r>
          </w:p>
          <w:p w:rsidR="00A75AE8" w:rsidRPr="002649FE" w:rsidRDefault="00F35B7A" w:rsidP="00A243E1">
            <w:pPr>
              <w:pStyle w:val="Default"/>
              <w:tabs>
                <w:tab w:val="left" w:pos="142"/>
              </w:tabs>
              <w:rPr>
                <w:rFonts w:ascii="Arial" w:hAnsi="Arial" w:cs="Arial"/>
                <w:sz w:val="24"/>
              </w:rPr>
            </w:pPr>
            <w:r>
              <w:rPr>
                <w:rFonts w:ascii="Arial" w:hAnsi="Arial" w:cs="Arial"/>
                <w:color w:val="2E74B5" w:themeColor="accent1" w:themeShade="BF"/>
                <w:sz w:val="24"/>
              </w:rPr>
              <w:t>Participation in the Dementia Friendly Blandford Project to make the Practice More accessible for people living with dementia.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CC28B5" w:rsidRDefault="00CC28B5" w:rsidP="00A243E1">
            <w:pPr>
              <w:pStyle w:val="Default"/>
              <w:tabs>
                <w:tab w:val="left" w:pos="142"/>
              </w:tabs>
              <w:rPr>
                <w:rFonts w:ascii="Arial" w:hAnsi="Arial" w:cs="Arial"/>
                <w:color w:val="2E74B5" w:themeColor="accent1" w:themeShade="BF"/>
                <w:sz w:val="24"/>
              </w:rPr>
            </w:pPr>
            <w:proofErr w:type="gramStart"/>
            <w:r>
              <w:rPr>
                <w:rFonts w:ascii="Arial" w:hAnsi="Arial" w:cs="Arial"/>
                <w:color w:val="2E74B5" w:themeColor="accent1" w:themeShade="BF"/>
                <w:sz w:val="24"/>
              </w:rPr>
              <w:t>Events for patients and carer’s</w:t>
            </w:r>
            <w:proofErr w:type="gramEnd"/>
            <w:r>
              <w:rPr>
                <w:rFonts w:ascii="Arial" w:hAnsi="Arial" w:cs="Arial"/>
                <w:color w:val="2E74B5" w:themeColor="accent1" w:themeShade="BF"/>
                <w:sz w:val="24"/>
              </w:rPr>
              <w:t xml:space="preserve"> arranged.</w:t>
            </w:r>
          </w:p>
          <w:p w:rsidR="00F35B7A" w:rsidRDefault="00F35B7A" w:rsidP="00F35B7A">
            <w:pPr>
              <w:pStyle w:val="NormalWeb"/>
              <w:rPr>
                <w:rFonts w:ascii="Arial" w:hAnsi="Arial" w:cs="Arial"/>
                <w:color w:val="2E74B5" w:themeColor="accent1" w:themeShade="BF"/>
                <w:lang w:val="en"/>
              </w:rPr>
            </w:pPr>
            <w:r>
              <w:rPr>
                <w:rFonts w:ascii="Arial" w:hAnsi="Arial" w:cs="Arial"/>
                <w:color w:val="2E74B5" w:themeColor="accent1" w:themeShade="BF"/>
                <w:lang w:val="en"/>
              </w:rPr>
              <w:t xml:space="preserve">Workshops arranged with Whitecliff Group Practice and </w:t>
            </w:r>
            <w:proofErr w:type="spellStart"/>
            <w:r>
              <w:rPr>
                <w:rFonts w:ascii="Arial" w:hAnsi="Arial" w:cs="Arial"/>
                <w:color w:val="2E74B5" w:themeColor="accent1" w:themeShade="BF"/>
                <w:lang w:val="en"/>
              </w:rPr>
              <w:t>Pramacare</w:t>
            </w:r>
            <w:proofErr w:type="spellEnd"/>
            <w:r>
              <w:rPr>
                <w:rFonts w:ascii="Arial" w:hAnsi="Arial" w:cs="Arial"/>
                <w:color w:val="2E74B5" w:themeColor="accent1" w:themeShade="BF"/>
                <w:lang w:val="en"/>
              </w:rPr>
              <w:t xml:space="preserve"> as follows-</w:t>
            </w:r>
          </w:p>
          <w:p w:rsidR="00F35B7A" w:rsidRDefault="00F35B7A" w:rsidP="00F35B7A">
            <w:pPr>
              <w:pStyle w:val="NoSpacing"/>
              <w:numPr>
                <w:ilvl w:val="0"/>
                <w:numId w:val="4"/>
              </w:numPr>
              <w:rPr>
                <w:rFonts w:ascii="Arial" w:hAnsi="Arial" w:cs="Arial"/>
                <w:color w:val="2E74B5" w:themeColor="accent1" w:themeShade="BF"/>
                <w:sz w:val="24"/>
                <w:szCs w:val="24"/>
                <w:lang w:val="en"/>
              </w:rPr>
            </w:pPr>
            <w:r w:rsidRPr="00872D23">
              <w:rPr>
                <w:rFonts w:ascii="Arial" w:hAnsi="Arial" w:cs="Arial"/>
                <w:color w:val="2E74B5" w:themeColor="accent1" w:themeShade="BF"/>
                <w:sz w:val="24"/>
                <w:szCs w:val="24"/>
                <w:lang w:val="en"/>
              </w:rPr>
              <w:t>Cookery demonstrations helping to cook healthy food on a budget.</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 xml:space="preserve">Male </w:t>
            </w:r>
            <w:proofErr w:type="spellStart"/>
            <w:r>
              <w:rPr>
                <w:rFonts w:ascii="Arial" w:hAnsi="Arial" w:cs="Arial"/>
                <w:color w:val="2E74B5" w:themeColor="accent1" w:themeShade="BF"/>
                <w:sz w:val="24"/>
                <w:szCs w:val="24"/>
                <w:lang w:val="en"/>
              </w:rPr>
              <w:t>carer’s</w:t>
            </w:r>
            <w:proofErr w:type="spellEnd"/>
            <w:r>
              <w:rPr>
                <w:rFonts w:ascii="Arial" w:hAnsi="Arial" w:cs="Arial"/>
                <w:color w:val="2E74B5" w:themeColor="accent1" w:themeShade="BF"/>
                <w:sz w:val="24"/>
                <w:szCs w:val="24"/>
                <w:lang w:val="en"/>
              </w:rPr>
              <w:t xml:space="preserve"> group</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Chitchat, Crafts and Coffee</w:t>
            </w:r>
          </w:p>
          <w:p w:rsidR="00F35B7A" w:rsidRDefault="00F35B7A" w:rsidP="00F35B7A">
            <w:pPr>
              <w:pStyle w:val="NoSpacing"/>
              <w:numPr>
                <w:ilvl w:val="0"/>
                <w:numId w:val="4"/>
              </w:numPr>
              <w:rPr>
                <w:rFonts w:ascii="Arial" w:hAnsi="Arial" w:cs="Arial"/>
                <w:color w:val="2E74B5" w:themeColor="accent1" w:themeShade="BF"/>
                <w:sz w:val="24"/>
                <w:szCs w:val="24"/>
                <w:lang w:val="en"/>
              </w:rPr>
            </w:pPr>
            <w:proofErr w:type="spellStart"/>
            <w:r>
              <w:rPr>
                <w:rFonts w:ascii="Arial" w:hAnsi="Arial" w:cs="Arial"/>
                <w:color w:val="2E74B5" w:themeColor="accent1" w:themeShade="BF"/>
                <w:sz w:val="24"/>
                <w:szCs w:val="24"/>
                <w:lang w:val="en"/>
              </w:rPr>
              <w:t>Carer’s</w:t>
            </w:r>
            <w:proofErr w:type="spellEnd"/>
            <w:r>
              <w:rPr>
                <w:rFonts w:ascii="Arial" w:hAnsi="Arial" w:cs="Arial"/>
                <w:color w:val="2E74B5" w:themeColor="accent1" w:themeShade="BF"/>
                <w:sz w:val="24"/>
                <w:szCs w:val="24"/>
                <w:lang w:val="en"/>
              </w:rPr>
              <w:t xml:space="preserve"> pamper and relaxation days</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Coffee mornings in aid of Dementia UK</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lastRenderedPageBreak/>
              <w:t>Shared reading</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Woodcraft workshops</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Workshops to help save money on energy bills</w:t>
            </w:r>
          </w:p>
          <w:p w:rsidR="00F35B7A" w:rsidRDefault="00F35B7A" w:rsidP="00F35B7A">
            <w:pPr>
              <w:pStyle w:val="NoSpacing"/>
              <w:numPr>
                <w:ilvl w:val="0"/>
                <w:numId w:val="4"/>
              </w:numPr>
              <w:rPr>
                <w:rFonts w:ascii="Arial" w:hAnsi="Arial" w:cs="Arial"/>
                <w:color w:val="2E74B5" w:themeColor="accent1" w:themeShade="BF"/>
                <w:sz w:val="24"/>
                <w:szCs w:val="24"/>
                <w:lang w:val="en"/>
              </w:rPr>
            </w:pPr>
            <w:r>
              <w:rPr>
                <w:rFonts w:ascii="Arial" w:hAnsi="Arial" w:cs="Arial"/>
                <w:color w:val="2E74B5" w:themeColor="accent1" w:themeShade="BF"/>
                <w:sz w:val="24"/>
                <w:szCs w:val="24"/>
                <w:lang w:val="en"/>
              </w:rPr>
              <w:t>Healthy bones events.</w:t>
            </w:r>
          </w:p>
          <w:p w:rsidR="00F35B7A" w:rsidRDefault="00F35B7A"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The healthy bones event took place Friday 30</w:t>
            </w:r>
            <w:r w:rsidRPr="00F35B7A">
              <w:rPr>
                <w:rFonts w:ascii="Arial" w:hAnsi="Arial" w:cs="Arial"/>
                <w:color w:val="2E74B5" w:themeColor="accent1" w:themeShade="BF"/>
                <w:sz w:val="24"/>
                <w:vertAlign w:val="superscript"/>
              </w:rPr>
              <w:t>th</w:t>
            </w:r>
            <w:r>
              <w:rPr>
                <w:rFonts w:ascii="Arial" w:hAnsi="Arial" w:cs="Arial"/>
                <w:color w:val="2E74B5" w:themeColor="accent1" w:themeShade="BF"/>
                <w:sz w:val="24"/>
              </w:rPr>
              <w:t xml:space="preserve"> January and was attended by 30 people. </w:t>
            </w:r>
          </w:p>
          <w:p w:rsidR="00F35B7A" w:rsidRDefault="00F35B7A" w:rsidP="00A243E1">
            <w:pPr>
              <w:pStyle w:val="Default"/>
              <w:tabs>
                <w:tab w:val="left" w:pos="142"/>
              </w:tabs>
              <w:rPr>
                <w:rFonts w:ascii="Arial" w:hAnsi="Arial" w:cs="Arial"/>
                <w:color w:val="2E74B5" w:themeColor="accent1" w:themeShade="BF"/>
                <w:sz w:val="24"/>
              </w:rPr>
            </w:pPr>
          </w:p>
          <w:p w:rsidR="008E2156" w:rsidRDefault="008E2156"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For Dementia Friendly Practice, red signs have been put up in surgery for the exits and</w:t>
            </w:r>
            <w:r w:rsidR="00FA30B8">
              <w:rPr>
                <w:rFonts w:ascii="Arial" w:hAnsi="Arial" w:cs="Arial"/>
                <w:color w:val="2E74B5" w:themeColor="accent1" w:themeShade="BF"/>
                <w:sz w:val="24"/>
              </w:rPr>
              <w:t xml:space="preserve"> the</w:t>
            </w:r>
            <w:r>
              <w:rPr>
                <w:rFonts w:ascii="Arial" w:hAnsi="Arial" w:cs="Arial"/>
                <w:color w:val="2E74B5" w:themeColor="accent1" w:themeShade="BF"/>
                <w:sz w:val="24"/>
              </w:rPr>
              <w:t xml:space="preserve"> toilets.</w:t>
            </w:r>
          </w:p>
          <w:p w:rsidR="00F35B7A" w:rsidRPr="00CC28B5" w:rsidRDefault="00F35B7A" w:rsidP="00A243E1">
            <w:pPr>
              <w:pStyle w:val="Default"/>
              <w:tabs>
                <w:tab w:val="left" w:pos="142"/>
              </w:tabs>
              <w:rPr>
                <w:rFonts w:ascii="Arial" w:hAnsi="Arial" w:cs="Arial"/>
                <w:color w:val="2E74B5" w:themeColor="accent1" w:themeShade="BF"/>
                <w:sz w:val="24"/>
              </w:rPr>
            </w:pPr>
          </w:p>
          <w:p w:rsidR="00A75AE8" w:rsidRPr="002649FE" w:rsidRDefault="00A75AE8" w:rsidP="00A243E1">
            <w:pPr>
              <w:pStyle w:val="Default"/>
              <w:tabs>
                <w:tab w:val="left" w:pos="142"/>
              </w:tabs>
              <w:rPr>
                <w:rFonts w:ascii="Arial" w:hAnsi="Arial" w:cs="Arial"/>
                <w:sz w:val="24"/>
              </w:rPr>
            </w:pPr>
          </w:p>
          <w:p w:rsidR="00A75AE8" w:rsidRPr="002649FE" w:rsidRDefault="007B214E" w:rsidP="00A243E1">
            <w:pPr>
              <w:pStyle w:val="Default"/>
              <w:tabs>
                <w:tab w:val="left" w:pos="142"/>
              </w:tabs>
              <w:rPr>
                <w:rFonts w:ascii="Arial" w:hAnsi="Arial" w:cs="Arial"/>
                <w:sz w:val="24"/>
              </w:rPr>
            </w:pPr>
            <w:r w:rsidRPr="00CC28B5">
              <w:rPr>
                <w:rFonts w:ascii="Arial" w:hAnsi="Arial" w:cs="Arial"/>
                <w:color w:val="2E74B5" w:themeColor="accent1" w:themeShade="BF"/>
                <w:sz w:val="24"/>
              </w:rPr>
              <w:t>Publicised via website</w:t>
            </w:r>
            <w:r w:rsidR="00F35B7A">
              <w:rPr>
                <w:rFonts w:ascii="Arial" w:hAnsi="Arial" w:cs="Arial"/>
                <w:color w:val="2E74B5" w:themeColor="accent1" w:themeShade="BF"/>
                <w:sz w:val="24"/>
              </w:rPr>
              <w:t>/</w:t>
            </w:r>
            <w:proofErr w:type="spellStart"/>
            <w:r w:rsidR="00F35B7A">
              <w:rPr>
                <w:rFonts w:ascii="Arial" w:hAnsi="Arial" w:cs="Arial"/>
                <w:color w:val="2E74B5" w:themeColor="accent1" w:themeShade="BF"/>
                <w:sz w:val="24"/>
              </w:rPr>
              <w:t>facebook</w:t>
            </w:r>
            <w:proofErr w:type="spellEnd"/>
            <w:r w:rsidRPr="00CC28B5">
              <w:rPr>
                <w:rFonts w:ascii="Arial" w:hAnsi="Arial" w:cs="Arial"/>
                <w:color w:val="2E74B5" w:themeColor="accent1" w:themeShade="BF"/>
                <w:sz w:val="24"/>
              </w:rPr>
              <w:t xml:space="preserve"> presentations on TV screens in surgery</w:t>
            </w:r>
            <w:r w:rsidR="00F35B7A">
              <w:rPr>
                <w:rFonts w:ascii="Arial" w:hAnsi="Arial" w:cs="Arial"/>
                <w:color w:val="2E74B5" w:themeColor="accent1" w:themeShade="BF"/>
                <w:sz w:val="24"/>
              </w:rPr>
              <w:t xml:space="preserve"> and some local press coverage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379D3"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379D3" w:rsidRDefault="00A379D3" w:rsidP="00A243E1">
            <w:pPr>
              <w:pStyle w:val="Default"/>
              <w:tabs>
                <w:tab w:val="left" w:pos="142"/>
              </w:tabs>
              <w:rPr>
                <w:rFonts w:ascii="Arial" w:hAnsi="Arial" w:cs="Arial"/>
                <w:sz w:val="24"/>
              </w:rPr>
            </w:pPr>
          </w:p>
          <w:p w:rsidR="00A75AE8" w:rsidRPr="00CC28B5" w:rsidRDefault="007B214E" w:rsidP="00A243E1">
            <w:pPr>
              <w:pStyle w:val="Default"/>
              <w:tabs>
                <w:tab w:val="left" w:pos="142"/>
              </w:tabs>
              <w:rPr>
                <w:rFonts w:ascii="Arial" w:hAnsi="Arial" w:cs="Arial"/>
                <w:color w:val="2E74B5" w:themeColor="accent1" w:themeShade="BF"/>
                <w:sz w:val="24"/>
              </w:rPr>
            </w:pPr>
            <w:r w:rsidRPr="00CC28B5">
              <w:rPr>
                <w:rFonts w:ascii="Arial" w:hAnsi="Arial" w:cs="Arial"/>
                <w:color w:val="2E74B5" w:themeColor="accent1" w:themeShade="BF"/>
                <w:sz w:val="24"/>
              </w:rPr>
              <w:t>Dispensary phone</w:t>
            </w:r>
          </w:p>
          <w:p w:rsidR="00A75AE8" w:rsidRPr="00CC28B5" w:rsidRDefault="00A75AE8" w:rsidP="00A243E1">
            <w:pPr>
              <w:pStyle w:val="Default"/>
              <w:tabs>
                <w:tab w:val="left" w:pos="142"/>
              </w:tabs>
              <w:rPr>
                <w:rFonts w:ascii="Arial" w:hAnsi="Arial" w:cs="Arial"/>
                <w:color w:val="2E74B5" w:themeColor="accent1" w:themeShade="BF"/>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7B214E" w:rsidP="00A243E1">
            <w:pPr>
              <w:pStyle w:val="Default"/>
              <w:tabs>
                <w:tab w:val="left" w:pos="142"/>
              </w:tabs>
              <w:rPr>
                <w:rFonts w:ascii="Arial" w:hAnsi="Arial" w:cs="Arial"/>
                <w:sz w:val="24"/>
              </w:rPr>
            </w:pPr>
            <w:r w:rsidRPr="00CC28B5">
              <w:rPr>
                <w:rFonts w:ascii="Arial" w:hAnsi="Arial" w:cs="Arial"/>
                <w:color w:val="2E74B5" w:themeColor="accent1" w:themeShade="BF"/>
                <w:sz w:val="24"/>
              </w:rPr>
              <w:t xml:space="preserve">Discussions took place as </w:t>
            </w:r>
            <w:r w:rsidR="00134CCD">
              <w:rPr>
                <w:rFonts w:ascii="Arial" w:hAnsi="Arial" w:cs="Arial"/>
                <w:color w:val="2E74B5" w:themeColor="accent1" w:themeShade="BF"/>
                <w:sz w:val="24"/>
              </w:rPr>
              <w:t xml:space="preserve">this matter was </w:t>
            </w:r>
            <w:r w:rsidRPr="00CC28B5">
              <w:rPr>
                <w:rFonts w:ascii="Arial" w:hAnsi="Arial" w:cs="Arial"/>
                <w:color w:val="2E74B5" w:themeColor="accent1" w:themeShade="BF"/>
                <w:sz w:val="24"/>
              </w:rPr>
              <w:t xml:space="preserve">raised by </w:t>
            </w:r>
            <w:r w:rsidR="00134CCD">
              <w:rPr>
                <w:rFonts w:ascii="Arial" w:hAnsi="Arial" w:cs="Arial"/>
                <w:color w:val="2E74B5" w:themeColor="accent1" w:themeShade="BF"/>
                <w:sz w:val="24"/>
              </w:rPr>
              <w:t xml:space="preserve">several patients. Dispensary does </w:t>
            </w:r>
            <w:r w:rsidRPr="00CC28B5">
              <w:rPr>
                <w:rFonts w:ascii="Arial" w:hAnsi="Arial" w:cs="Arial"/>
                <w:color w:val="2E74B5" w:themeColor="accent1" w:themeShade="BF"/>
                <w:sz w:val="24"/>
              </w:rPr>
              <w:t xml:space="preserve">not have direct access by phone </w:t>
            </w:r>
            <w:r w:rsidR="00134CCD">
              <w:rPr>
                <w:rFonts w:ascii="Arial" w:hAnsi="Arial" w:cs="Arial"/>
                <w:color w:val="2E74B5" w:themeColor="accent1" w:themeShade="BF"/>
                <w:sz w:val="24"/>
              </w:rPr>
              <w:t>the issue being that for a busy pharmacy it is not safe for dispensers to be constantly interrupted to take phone calls and answer queries. However the mechanism in place is that messages can be left and the pharmacy has dedicated time to respond to queries and resolve problems.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7B214E" w:rsidP="00A243E1">
            <w:pPr>
              <w:pStyle w:val="Default"/>
              <w:tabs>
                <w:tab w:val="left" w:pos="142"/>
              </w:tabs>
              <w:rPr>
                <w:rFonts w:ascii="Arial" w:hAnsi="Arial" w:cs="Arial"/>
                <w:sz w:val="24"/>
              </w:rPr>
            </w:pPr>
            <w:r w:rsidRPr="00CC28B5">
              <w:rPr>
                <w:rFonts w:ascii="Arial" w:hAnsi="Arial" w:cs="Arial"/>
                <w:color w:val="2E74B5" w:themeColor="accent1" w:themeShade="BF"/>
                <w:sz w:val="24"/>
              </w:rPr>
              <w:t>Publicised through website</w:t>
            </w:r>
            <w:r w:rsidR="00134CCD">
              <w:rPr>
                <w:rFonts w:ascii="Arial" w:hAnsi="Arial" w:cs="Arial"/>
                <w:color w:val="2E74B5" w:themeColor="accent1" w:themeShade="BF"/>
                <w:sz w:val="24"/>
              </w:rPr>
              <w:t>, patient newsletters</w:t>
            </w:r>
            <w:r w:rsidRPr="00CC28B5">
              <w:rPr>
                <w:rFonts w:ascii="Arial" w:hAnsi="Arial" w:cs="Arial"/>
                <w:color w:val="2E74B5" w:themeColor="accent1" w:themeShade="BF"/>
                <w:sz w:val="24"/>
              </w:rPr>
              <w:t xml:space="preserve"> and presentations on </w:t>
            </w:r>
            <w:r w:rsidR="00134CCD">
              <w:rPr>
                <w:rFonts w:ascii="Arial" w:hAnsi="Arial" w:cs="Arial"/>
                <w:color w:val="2E74B5" w:themeColor="accent1" w:themeShade="BF"/>
                <w:sz w:val="24"/>
              </w:rPr>
              <w:t>media</w:t>
            </w:r>
            <w:r w:rsidRPr="00CC28B5">
              <w:rPr>
                <w:rFonts w:ascii="Arial" w:hAnsi="Arial" w:cs="Arial"/>
                <w:color w:val="2E74B5" w:themeColor="accent1" w:themeShade="BF"/>
                <w:sz w:val="24"/>
              </w:rPr>
              <w:t xml:space="preserve"> screens in the surgery, giving the ways to contact and order medication</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Default="00A75AE8" w:rsidP="00A75AE8">
      <w:pPr>
        <w:rPr>
          <w:rFonts w:ascii="Arial" w:hAnsi="Arial" w:cs="Arial"/>
        </w:rPr>
      </w:pPr>
    </w:p>
    <w:p w:rsidR="00134CCD" w:rsidRPr="002649FE" w:rsidRDefault="00134CCD"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379D3"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roofErr w:type="gramStart"/>
            <w:r w:rsidRPr="002649FE">
              <w:rPr>
                <w:rFonts w:ascii="Arial" w:hAnsi="Arial" w:cs="Arial"/>
                <w:sz w:val="24"/>
              </w:rPr>
              <w:t>:</w:t>
            </w:r>
            <w:r w:rsidR="00533575">
              <w:rPr>
                <w:rFonts w:ascii="Arial" w:hAnsi="Arial" w:cs="Arial"/>
                <w:sz w:val="24"/>
              </w:rPr>
              <w:t>?</w:t>
            </w:r>
            <w:proofErr w:type="gramEnd"/>
            <w:r w:rsidR="00533575">
              <w:rPr>
                <w:rFonts w:ascii="Arial" w:hAnsi="Arial" w:cs="Arial"/>
                <w:sz w:val="24"/>
              </w:rPr>
              <w:t xml:space="preserve"> </w:t>
            </w:r>
          </w:p>
          <w:p w:rsidR="00A379D3" w:rsidRDefault="00A379D3" w:rsidP="00A243E1">
            <w:pPr>
              <w:pStyle w:val="Default"/>
              <w:tabs>
                <w:tab w:val="left" w:pos="142"/>
              </w:tabs>
              <w:rPr>
                <w:rFonts w:ascii="Arial" w:hAnsi="Arial" w:cs="Arial"/>
                <w:sz w:val="24"/>
              </w:rPr>
            </w:pPr>
          </w:p>
          <w:p w:rsidR="00A75AE8" w:rsidRPr="00CC28B5" w:rsidRDefault="00CC28B5"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PREMISES- Car parking, with restraints in Blandford more are parking in the surgery car park. Higher chairs required in waiting room and to look at waiting room confidentiality.</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CC28B5" w:rsidRDefault="00CC28B5"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It was decided that members of the PPG </w:t>
            </w:r>
            <w:r w:rsidR="00134CCD">
              <w:rPr>
                <w:rFonts w:ascii="Arial" w:hAnsi="Arial" w:cs="Arial"/>
                <w:color w:val="2E74B5" w:themeColor="accent1" w:themeShade="BF"/>
                <w:sz w:val="24"/>
              </w:rPr>
              <w:t>will</w:t>
            </w:r>
            <w:r>
              <w:rPr>
                <w:rFonts w:ascii="Arial" w:hAnsi="Arial" w:cs="Arial"/>
                <w:color w:val="2E74B5" w:themeColor="accent1" w:themeShade="BF"/>
                <w:sz w:val="24"/>
              </w:rPr>
              <w:t xml:space="preserve"> set working party projects for these priority areas.</w:t>
            </w:r>
          </w:p>
          <w:p w:rsidR="00A75AE8" w:rsidRPr="00CC28B5" w:rsidRDefault="00CC28B5" w:rsidP="00A243E1">
            <w:pPr>
              <w:pStyle w:val="Default"/>
              <w:tabs>
                <w:tab w:val="left" w:pos="142"/>
              </w:tabs>
              <w:rPr>
                <w:rFonts w:ascii="Arial" w:hAnsi="Arial" w:cs="Arial"/>
                <w:color w:val="2E74B5" w:themeColor="accent1" w:themeShade="BF"/>
                <w:sz w:val="24"/>
              </w:rPr>
            </w:pPr>
            <w:r w:rsidRPr="00CC28B5">
              <w:rPr>
                <w:rFonts w:ascii="Arial" w:hAnsi="Arial" w:cs="Arial"/>
                <w:color w:val="2E74B5" w:themeColor="accent1" w:themeShade="BF"/>
                <w:sz w:val="24"/>
              </w:rPr>
              <w:t xml:space="preserve">PPG </w:t>
            </w:r>
            <w:r w:rsidR="00134CCD">
              <w:rPr>
                <w:rFonts w:ascii="Arial" w:hAnsi="Arial" w:cs="Arial"/>
                <w:color w:val="2E74B5" w:themeColor="accent1" w:themeShade="BF"/>
                <w:sz w:val="24"/>
              </w:rPr>
              <w:t>will</w:t>
            </w:r>
            <w:r>
              <w:rPr>
                <w:rFonts w:ascii="Arial" w:hAnsi="Arial" w:cs="Arial"/>
                <w:sz w:val="24"/>
              </w:rPr>
              <w:t xml:space="preserve"> </w:t>
            </w:r>
            <w:r>
              <w:rPr>
                <w:rFonts w:ascii="Arial" w:hAnsi="Arial" w:cs="Arial"/>
                <w:color w:val="2E74B5" w:themeColor="accent1" w:themeShade="BF"/>
                <w:sz w:val="24"/>
              </w:rPr>
              <w:t xml:space="preserve">ask patients about these priority areas by use of a questionnaire and </w:t>
            </w:r>
            <w:r w:rsidR="00134CCD">
              <w:rPr>
                <w:rFonts w:ascii="Arial" w:hAnsi="Arial" w:cs="Arial"/>
                <w:color w:val="2E74B5" w:themeColor="accent1" w:themeShade="BF"/>
                <w:sz w:val="24"/>
              </w:rPr>
              <w:t>by carrying out</w:t>
            </w:r>
            <w:r>
              <w:rPr>
                <w:rFonts w:ascii="Arial" w:hAnsi="Arial" w:cs="Arial"/>
                <w:color w:val="2E74B5" w:themeColor="accent1" w:themeShade="BF"/>
                <w:sz w:val="24"/>
              </w:rPr>
              <w:t xml:space="preserve"> face to face</w:t>
            </w:r>
            <w:r w:rsidR="00134CCD">
              <w:rPr>
                <w:rFonts w:ascii="Arial" w:hAnsi="Arial" w:cs="Arial"/>
                <w:color w:val="2E74B5" w:themeColor="accent1" w:themeShade="BF"/>
                <w:sz w:val="24"/>
              </w:rPr>
              <w:t xml:space="preserve"> surveys</w:t>
            </w:r>
            <w:r>
              <w:rPr>
                <w:rFonts w:ascii="Arial" w:hAnsi="Arial" w:cs="Arial"/>
                <w:color w:val="2E74B5" w:themeColor="accent1" w:themeShade="BF"/>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CC28B5" w:rsidRDefault="00CC28B5" w:rsidP="00A243E1">
            <w:pPr>
              <w:pStyle w:val="Default"/>
              <w:tabs>
                <w:tab w:val="left" w:pos="142"/>
              </w:tabs>
              <w:rPr>
                <w:rFonts w:ascii="Arial" w:hAnsi="Arial" w:cs="Arial"/>
                <w:color w:val="2E74B5" w:themeColor="accent1" w:themeShade="BF"/>
                <w:sz w:val="24"/>
              </w:rPr>
            </w:pPr>
            <w:r w:rsidRPr="00CC28B5">
              <w:rPr>
                <w:rFonts w:ascii="Arial" w:hAnsi="Arial" w:cs="Arial"/>
                <w:color w:val="2E74B5" w:themeColor="accent1" w:themeShade="BF"/>
                <w:sz w:val="24"/>
              </w:rPr>
              <w:t xml:space="preserve">Publicised through website, </w:t>
            </w:r>
            <w:r w:rsidR="00BD6ABC" w:rsidRPr="00CC28B5">
              <w:rPr>
                <w:rFonts w:ascii="Arial" w:hAnsi="Arial" w:cs="Arial"/>
                <w:color w:val="2E74B5" w:themeColor="accent1" w:themeShade="BF"/>
                <w:sz w:val="24"/>
              </w:rPr>
              <w:t>Facebook</w:t>
            </w:r>
            <w:r w:rsidRPr="00CC28B5">
              <w:rPr>
                <w:rFonts w:ascii="Arial" w:hAnsi="Arial" w:cs="Arial"/>
                <w:color w:val="2E74B5" w:themeColor="accent1" w:themeShade="BF"/>
                <w:sz w:val="24"/>
              </w:rPr>
              <w:t xml:space="preserve"> and </w:t>
            </w:r>
            <w:r w:rsidR="00134CCD">
              <w:rPr>
                <w:rFonts w:ascii="Arial" w:hAnsi="Arial" w:cs="Arial"/>
                <w:color w:val="2E74B5" w:themeColor="accent1" w:themeShade="BF"/>
                <w:sz w:val="24"/>
              </w:rPr>
              <w:t>media</w:t>
            </w:r>
            <w:r w:rsidRPr="00CC28B5">
              <w:rPr>
                <w:rFonts w:ascii="Arial" w:hAnsi="Arial" w:cs="Arial"/>
                <w:color w:val="2E74B5" w:themeColor="accent1" w:themeShade="BF"/>
                <w:sz w:val="24"/>
              </w:rPr>
              <w:t xml:space="preserve"> screens in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92D" w:rsidRDefault="00D3592D" w:rsidP="00A75AE8">
                            <w:pPr>
                              <w:rPr>
                                <w:rFonts w:ascii="Arial" w:hAnsi="Arial" w:cs="Arial"/>
                                <w:color w:val="2E74B5" w:themeColor="accent1" w:themeShade="BF"/>
                                <w:sz w:val="24"/>
                                <w:szCs w:val="24"/>
                                <w:u w:val="single"/>
                              </w:rPr>
                            </w:pPr>
                          </w:p>
                          <w:p w:rsidR="00A75AE8" w:rsidRPr="00D3592D" w:rsidRDefault="007B214E"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u w:val="single"/>
                              </w:rPr>
                              <w:t>Making patients aware of our PPG and PRG</w:t>
                            </w:r>
                            <w:r w:rsidRPr="00D3592D">
                              <w:rPr>
                                <w:rFonts w:ascii="Arial" w:hAnsi="Arial" w:cs="Arial"/>
                                <w:color w:val="2E74B5" w:themeColor="accent1" w:themeShade="BF"/>
                                <w:sz w:val="24"/>
                                <w:szCs w:val="24"/>
                              </w:rPr>
                              <w:t>.</w:t>
                            </w:r>
                          </w:p>
                          <w:p w:rsidR="007B214E" w:rsidRPr="00D3592D" w:rsidRDefault="007B214E" w:rsidP="00A75AE8">
                            <w:pPr>
                              <w:rPr>
                                <w:rFonts w:ascii="Arial" w:hAnsi="Arial" w:cs="Arial"/>
                                <w:color w:val="2E74B5" w:themeColor="accent1" w:themeShade="BF"/>
                                <w:sz w:val="24"/>
                                <w:szCs w:val="24"/>
                              </w:rPr>
                            </w:pPr>
                          </w:p>
                          <w:p w:rsidR="007B214E" w:rsidRPr="00D3592D" w:rsidRDefault="007B214E"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rPr>
                              <w:t xml:space="preserve">This has been done with a </w:t>
                            </w:r>
                            <w:r w:rsidR="009C7324" w:rsidRPr="00D3592D">
                              <w:rPr>
                                <w:rFonts w:ascii="Arial" w:hAnsi="Arial" w:cs="Arial"/>
                                <w:color w:val="2E74B5" w:themeColor="accent1" w:themeShade="BF"/>
                                <w:sz w:val="24"/>
                                <w:szCs w:val="24"/>
                              </w:rPr>
                              <w:t>Facebook</w:t>
                            </w:r>
                            <w:r w:rsidRPr="00D3592D">
                              <w:rPr>
                                <w:rFonts w:ascii="Arial" w:hAnsi="Arial" w:cs="Arial"/>
                                <w:color w:val="2E74B5" w:themeColor="accent1" w:themeShade="BF"/>
                                <w:sz w:val="24"/>
                                <w:szCs w:val="24"/>
                              </w:rPr>
                              <w:t xml:space="preserve"> page and website with community based information reaching the </w:t>
                            </w:r>
                            <w:r w:rsidR="00CB4051" w:rsidRPr="00D3592D">
                              <w:rPr>
                                <w:rFonts w:ascii="Arial" w:hAnsi="Arial" w:cs="Arial"/>
                                <w:color w:val="2E74B5" w:themeColor="accent1" w:themeShade="BF"/>
                                <w:sz w:val="24"/>
                                <w:szCs w:val="24"/>
                              </w:rPr>
                              <w:t>w</w:t>
                            </w:r>
                            <w:r w:rsidRPr="00D3592D">
                              <w:rPr>
                                <w:rFonts w:ascii="Arial" w:hAnsi="Arial" w:cs="Arial"/>
                                <w:color w:val="2E74B5" w:themeColor="accent1" w:themeShade="BF"/>
                                <w:sz w:val="24"/>
                                <w:szCs w:val="24"/>
                              </w:rPr>
                              <w:t>ider community, developing a community active group with DT11</w:t>
                            </w:r>
                            <w:r w:rsidR="00134CCD">
                              <w:rPr>
                                <w:rFonts w:ascii="Arial" w:hAnsi="Arial" w:cs="Arial"/>
                                <w:color w:val="2E74B5" w:themeColor="accent1" w:themeShade="BF"/>
                                <w:sz w:val="24"/>
                                <w:szCs w:val="24"/>
                              </w:rPr>
                              <w:t xml:space="preserve"> Health</w:t>
                            </w:r>
                            <w:r w:rsidRPr="00D3592D">
                              <w:rPr>
                                <w:rFonts w:ascii="Arial" w:hAnsi="Arial" w:cs="Arial"/>
                                <w:color w:val="2E74B5" w:themeColor="accent1" w:themeShade="BF"/>
                                <w:sz w:val="24"/>
                                <w:szCs w:val="24"/>
                              </w:rPr>
                              <w:t xml:space="preserve"> and wellbeing. An event took place 18</w:t>
                            </w:r>
                            <w:r w:rsidRPr="00D3592D">
                              <w:rPr>
                                <w:rFonts w:ascii="Arial" w:hAnsi="Arial" w:cs="Arial"/>
                                <w:color w:val="2E74B5" w:themeColor="accent1" w:themeShade="BF"/>
                                <w:sz w:val="24"/>
                                <w:szCs w:val="24"/>
                                <w:vertAlign w:val="superscript"/>
                              </w:rPr>
                              <w:t>th</w:t>
                            </w:r>
                            <w:r w:rsidRPr="00D3592D">
                              <w:rPr>
                                <w:rFonts w:ascii="Arial" w:hAnsi="Arial" w:cs="Arial"/>
                                <w:color w:val="2E74B5" w:themeColor="accent1" w:themeShade="BF"/>
                                <w:sz w:val="24"/>
                                <w:szCs w:val="24"/>
                              </w:rPr>
                              <w:t xml:space="preserve"> to 20</w:t>
                            </w:r>
                            <w:r w:rsidRPr="00D3592D">
                              <w:rPr>
                                <w:rFonts w:ascii="Arial" w:hAnsi="Arial" w:cs="Arial"/>
                                <w:color w:val="2E74B5" w:themeColor="accent1" w:themeShade="BF"/>
                                <w:sz w:val="24"/>
                                <w:szCs w:val="24"/>
                                <w:vertAlign w:val="superscript"/>
                              </w:rPr>
                              <w:t>th</w:t>
                            </w:r>
                            <w:r w:rsidRPr="00D3592D">
                              <w:rPr>
                                <w:rFonts w:ascii="Arial" w:hAnsi="Arial" w:cs="Arial"/>
                                <w:color w:val="2E74B5" w:themeColor="accent1" w:themeShade="BF"/>
                                <w:sz w:val="24"/>
                                <w:szCs w:val="24"/>
                              </w:rPr>
                              <w:t xml:space="preserve"> September 2014</w:t>
                            </w:r>
                            <w:r w:rsidR="00134CCD">
                              <w:rPr>
                                <w:rFonts w:ascii="Arial" w:hAnsi="Arial" w:cs="Arial"/>
                                <w:color w:val="2E74B5" w:themeColor="accent1" w:themeShade="BF"/>
                                <w:sz w:val="24"/>
                                <w:szCs w:val="24"/>
                              </w:rPr>
                              <w:t xml:space="preserve"> with over 250 people attending a great success and therefore</w:t>
                            </w:r>
                            <w:r w:rsidRPr="00D3592D">
                              <w:rPr>
                                <w:rFonts w:ascii="Arial" w:hAnsi="Arial" w:cs="Arial"/>
                                <w:color w:val="2E74B5" w:themeColor="accent1" w:themeShade="BF"/>
                                <w:sz w:val="24"/>
                                <w:szCs w:val="24"/>
                              </w:rPr>
                              <w:t xml:space="preserve"> other events </w:t>
                            </w:r>
                            <w:r w:rsidR="00134CCD">
                              <w:rPr>
                                <w:rFonts w:ascii="Arial" w:hAnsi="Arial" w:cs="Arial"/>
                                <w:color w:val="2E74B5" w:themeColor="accent1" w:themeShade="BF"/>
                                <w:sz w:val="24"/>
                                <w:szCs w:val="24"/>
                              </w:rPr>
                              <w:t>will be</w:t>
                            </w:r>
                            <w:r w:rsidRPr="00D3592D">
                              <w:rPr>
                                <w:rFonts w:ascii="Arial" w:hAnsi="Arial" w:cs="Arial"/>
                                <w:color w:val="2E74B5" w:themeColor="accent1" w:themeShade="BF"/>
                                <w:sz w:val="24"/>
                                <w:szCs w:val="24"/>
                              </w:rPr>
                              <w:t xml:space="preserve"> tak</w:t>
                            </w:r>
                            <w:r w:rsidR="00134CCD">
                              <w:rPr>
                                <w:rFonts w:ascii="Arial" w:hAnsi="Arial" w:cs="Arial"/>
                                <w:color w:val="2E74B5" w:themeColor="accent1" w:themeShade="BF"/>
                                <w:sz w:val="24"/>
                                <w:szCs w:val="24"/>
                              </w:rPr>
                              <w:t>ing</w:t>
                            </w:r>
                            <w:r w:rsidRPr="00D3592D">
                              <w:rPr>
                                <w:rFonts w:ascii="Arial" w:hAnsi="Arial" w:cs="Arial"/>
                                <w:color w:val="2E74B5" w:themeColor="accent1" w:themeShade="BF"/>
                                <w:sz w:val="24"/>
                                <w:szCs w:val="24"/>
                              </w:rPr>
                              <w:t xml:space="preserve"> place.</w:t>
                            </w:r>
                          </w:p>
                          <w:p w:rsidR="00CB4051" w:rsidRPr="00D3592D" w:rsidRDefault="00CB4051" w:rsidP="00A75AE8">
                            <w:pPr>
                              <w:rPr>
                                <w:rFonts w:ascii="Arial" w:hAnsi="Arial" w:cs="Arial"/>
                                <w:color w:val="2E74B5" w:themeColor="accent1" w:themeShade="BF"/>
                                <w:sz w:val="24"/>
                                <w:szCs w:val="24"/>
                              </w:rPr>
                            </w:pPr>
                          </w:p>
                          <w:p w:rsidR="00CB4051" w:rsidRPr="00D3592D" w:rsidRDefault="00CB4051" w:rsidP="00A75AE8">
                            <w:pPr>
                              <w:rPr>
                                <w:rFonts w:ascii="Arial" w:hAnsi="Arial" w:cs="Arial"/>
                                <w:color w:val="2E74B5" w:themeColor="accent1" w:themeShade="BF"/>
                                <w:sz w:val="24"/>
                                <w:szCs w:val="24"/>
                                <w:u w:val="single"/>
                              </w:rPr>
                            </w:pPr>
                            <w:r w:rsidRPr="00D3592D">
                              <w:rPr>
                                <w:rFonts w:ascii="Arial" w:hAnsi="Arial" w:cs="Arial"/>
                                <w:color w:val="2E74B5" w:themeColor="accent1" w:themeShade="BF"/>
                                <w:sz w:val="24"/>
                                <w:szCs w:val="24"/>
                                <w:u w:val="single"/>
                              </w:rPr>
                              <w:t>Improving telephone systems.</w:t>
                            </w:r>
                          </w:p>
                          <w:p w:rsidR="007B214E" w:rsidRPr="00D3592D" w:rsidRDefault="007B214E" w:rsidP="00A75AE8">
                            <w:pPr>
                              <w:rPr>
                                <w:rFonts w:ascii="Arial" w:hAnsi="Arial" w:cs="Arial"/>
                                <w:color w:val="2E74B5" w:themeColor="accent1" w:themeShade="BF"/>
                                <w:sz w:val="24"/>
                                <w:szCs w:val="24"/>
                              </w:rPr>
                            </w:pPr>
                          </w:p>
                          <w:p w:rsidR="007B214E" w:rsidRPr="00D3592D" w:rsidRDefault="00CB4051" w:rsidP="00A75AE8">
                            <w:pPr>
                              <w:rPr>
                                <w:rFonts w:ascii="Arial" w:hAnsi="Arial" w:cs="Arial"/>
                                <w:color w:val="2E74B5" w:themeColor="accent1" w:themeShade="BF"/>
                                <w:sz w:val="24"/>
                                <w:szCs w:val="24"/>
                              </w:rPr>
                            </w:pPr>
                            <w:proofErr w:type="gramStart"/>
                            <w:r w:rsidRPr="00D3592D">
                              <w:rPr>
                                <w:rFonts w:ascii="Arial" w:hAnsi="Arial" w:cs="Arial"/>
                                <w:color w:val="2E74B5" w:themeColor="accent1" w:themeShade="BF"/>
                                <w:sz w:val="24"/>
                                <w:szCs w:val="24"/>
                              </w:rPr>
                              <w:t>New system</w:t>
                            </w:r>
                            <w:r w:rsidR="009C7324">
                              <w:rPr>
                                <w:rFonts w:ascii="Arial" w:hAnsi="Arial" w:cs="Arial"/>
                                <w:color w:val="2E74B5" w:themeColor="accent1" w:themeShade="BF"/>
                                <w:sz w:val="24"/>
                                <w:szCs w:val="24"/>
                              </w:rPr>
                              <w:t xml:space="preserve"> to be</w:t>
                            </w:r>
                            <w:r w:rsidR="000C65FA">
                              <w:rPr>
                                <w:rFonts w:ascii="Arial" w:hAnsi="Arial" w:cs="Arial"/>
                                <w:color w:val="2E74B5" w:themeColor="accent1" w:themeShade="BF"/>
                                <w:sz w:val="24"/>
                                <w:szCs w:val="24"/>
                              </w:rPr>
                              <w:t xml:space="preserve"> in place through Feb 2015, to improve the time and ease for patients to get through to the surgery.</w:t>
                            </w:r>
                            <w:proofErr w:type="gramEnd"/>
                          </w:p>
                          <w:p w:rsidR="00CB4051" w:rsidRPr="00D3592D" w:rsidRDefault="00CB4051" w:rsidP="00A75AE8">
                            <w:pPr>
                              <w:rPr>
                                <w:rFonts w:ascii="Arial" w:hAnsi="Arial" w:cs="Arial"/>
                                <w:color w:val="2E74B5" w:themeColor="accent1" w:themeShade="BF"/>
                                <w:sz w:val="24"/>
                                <w:szCs w:val="24"/>
                              </w:rPr>
                            </w:pPr>
                          </w:p>
                          <w:p w:rsidR="00CB4051" w:rsidRPr="00D3592D" w:rsidRDefault="00CB4051"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u w:val="single"/>
                              </w:rPr>
                              <w:t>Alternatives for ordering repeat prescriptions</w:t>
                            </w:r>
                            <w:r w:rsidRPr="00D3592D">
                              <w:rPr>
                                <w:rFonts w:ascii="Arial" w:hAnsi="Arial" w:cs="Arial"/>
                                <w:color w:val="2E74B5" w:themeColor="accent1" w:themeShade="BF"/>
                                <w:sz w:val="24"/>
                                <w:szCs w:val="24"/>
                              </w:rPr>
                              <w:t>.</w:t>
                            </w:r>
                          </w:p>
                          <w:p w:rsidR="00CB4051" w:rsidRPr="00D3592D" w:rsidRDefault="00CB4051" w:rsidP="00A75AE8">
                            <w:pPr>
                              <w:rPr>
                                <w:rFonts w:ascii="Arial" w:hAnsi="Arial" w:cs="Arial"/>
                                <w:color w:val="2E74B5" w:themeColor="accent1" w:themeShade="BF"/>
                                <w:sz w:val="24"/>
                                <w:szCs w:val="24"/>
                              </w:rPr>
                            </w:pPr>
                          </w:p>
                          <w:p w:rsidR="00CB4051" w:rsidRPr="00D3592D" w:rsidRDefault="00CB4051"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rPr>
                              <w:t xml:space="preserve">Different options are offered to patients when ordering prescriptions also promoted using website, </w:t>
                            </w:r>
                            <w:proofErr w:type="spellStart"/>
                            <w:r w:rsidRPr="00D3592D">
                              <w:rPr>
                                <w:rFonts w:ascii="Arial" w:hAnsi="Arial" w:cs="Arial"/>
                                <w:color w:val="2E74B5" w:themeColor="accent1" w:themeShade="BF"/>
                                <w:sz w:val="24"/>
                                <w:szCs w:val="24"/>
                              </w:rPr>
                              <w:t>facebook</w:t>
                            </w:r>
                            <w:proofErr w:type="spellEnd"/>
                            <w:r w:rsidRPr="00D3592D">
                              <w:rPr>
                                <w:rFonts w:ascii="Arial" w:hAnsi="Arial" w:cs="Arial"/>
                                <w:color w:val="2E74B5" w:themeColor="accent1" w:themeShade="BF"/>
                                <w:sz w:val="24"/>
                                <w:szCs w:val="24"/>
                              </w:rPr>
                              <w:t xml:space="preserve"> and </w:t>
                            </w:r>
                            <w:r w:rsidR="00134CCD">
                              <w:rPr>
                                <w:rFonts w:ascii="Arial" w:hAnsi="Arial" w:cs="Arial"/>
                                <w:color w:val="2E74B5" w:themeColor="accent1" w:themeShade="BF"/>
                                <w:sz w:val="24"/>
                                <w:szCs w:val="24"/>
                              </w:rPr>
                              <w:t>media</w:t>
                            </w:r>
                            <w:r w:rsidRPr="00D3592D">
                              <w:rPr>
                                <w:rFonts w:ascii="Arial" w:hAnsi="Arial" w:cs="Arial"/>
                                <w:color w:val="2E74B5" w:themeColor="accent1" w:themeShade="BF"/>
                                <w:sz w:val="24"/>
                                <w:szCs w:val="24"/>
                              </w:rPr>
                              <w:t xml:space="preserve"> screens in surgery.</w:t>
                            </w:r>
                            <w:r w:rsidR="00134CCD">
                              <w:rPr>
                                <w:rFonts w:ascii="Arial" w:hAnsi="Arial" w:cs="Arial"/>
                                <w:color w:val="2E74B5" w:themeColor="accent1" w:themeShade="BF"/>
                                <w:sz w:val="24"/>
                                <w:szCs w:val="24"/>
                              </w:rPr>
                              <w:t xml:space="preserve"> </w:t>
                            </w:r>
                            <w:proofErr w:type="gramStart"/>
                            <w:r w:rsidR="00134CCD">
                              <w:rPr>
                                <w:rFonts w:ascii="Arial" w:hAnsi="Arial" w:cs="Arial"/>
                                <w:color w:val="2E74B5" w:themeColor="accent1" w:themeShade="BF"/>
                                <w:sz w:val="24"/>
                                <w:szCs w:val="24"/>
                              </w:rPr>
                              <w:t>For example on-line, by post, by managed repeat, by fax or by dropping repeat slip into the surgery.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D3592D" w:rsidRDefault="00D3592D" w:rsidP="00A75AE8">
                      <w:pPr>
                        <w:rPr>
                          <w:rFonts w:ascii="Arial" w:hAnsi="Arial" w:cs="Arial"/>
                          <w:color w:val="2E74B5" w:themeColor="accent1" w:themeShade="BF"/>
                          <w:sz w:val="24"/>
                          <w:szCs w:val="24"/>
                          <w:u w:val="single"/>
                        </w:rPr>
                      </w:pPr>
                    </w:p>
                    <w:p w:rsidR="00A75AE8" w:rsidRPr="00D3592D" w:rsidRDefault="007B214E"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u w:val="single"/>
                        </w:rPr>
                        <w:t>Making patients aware of our PPG and PRG</w:t>
                      </w:r>
                      <w:r w:rsidRPr="00D3592D">
                        <w:rPr>
                          <w:rFonts w:ascii="Arial" w:hAnsi="Arial" w:cs="Arial"/>
                          <w:color w:val="2E74B5" w:themeColor="accent1" w:themeShade="BF"/>
                          <w:sz w:val="24"/>
                          <w:szCs w:val="24"/>
                        </w:rPr>
                        <w:t>.</w:t>
                      </w:r>
                    </w:p>
                    <w:p w:rsidR="007B214E" w:rsidRPr="00D3592D" w:rsidRDefault="007B214E" w:rsidP="00A75AE8">
                      <w:pPr>
                        <w:rPr>
                          <w:rFonts w:ascii="Arial" w:hAnsi="Arial" w:cs="Arial"/>
                          <w:color w:val="2E74B5" w:themeColor="accent1" w:themeShade="BF"/>
                          <w:sz w:val="24"/>
                          <w:szCs w:val="24"/>
                        </w:rPr>
                      </w:pPr>
                    </w:p>
                    <w:p w:rsidR="007B214E" w:rsidRPr="00D3592D" w:rsidRDefault="007B214E"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rPr>
                        <w:t xml:space="preserve">This has been done with a </w:t>
                      </w:r>
                      <w:r w:rsidR="009C7324" w:rsidRPr="00D3592D">
                        <w:rPr>
                          <w:rFonts w:ascii="Arial" w:hAnsi="Arial" w:cs="Arial"/>
                          <w:color w:val="2E74B5" w:themeColor="accent1" w:themeShade="BF"/>
                          <w:sz w:val="24"/>
                          <w:szCs w:val="24"/>
                        </w:rPr>
                        <w:t>Facebook</w:t>
                      </w:r>
                      <w:r w:rsidRPr="00D3592D">
                        <w:rPr>
                          <w:rFonts w:ascii="Arial" w:hAnsi="Arial" w:cs="Arial"/>
                          <w:color w:val="2E74B5" w:themeColor="accent1" w:themeShade="BF"/>
                          <w:sz w:val="24"/>
                          <w:szCs w:val="24"/>
                        </w:rPr>
                        <w:t xml:space="preserve"> page and website with community based information reaching the </w:t>
                      </w:r>
                      <w:r w:rsidR="00CB4051" w:rsidRPr="00D3592D">
                        <w:rPr>
                          <w:rFonts w:ascii="Arial" w:hAnsi="Arial" w:cs="Arial"/>
                          <w:color w:val="2E74B5" w:themeColor="accent1" w:themeShade="BF"/>
                          <w:sz w:val="24"/>
                          <w:szCs w:val="24"/>
                        </w:rPr>
                        <w:t>w</w:t>
                      </w:r>
                      <w:r w:rsidRPr="00D3592D">
                        <w:rPr>
                          <w:rFonts w:ascii="Arial" w:hAnsi="Arial" w:cs="Arial"/>
                          <w:color w:val="2E74B5" w:themeColor="accent1" w:themeShade="BF"/>
                          <w:sz w:val="24"/>
                          <w:szCs w:val="24"/>
                        </w:rPr>
                        <w:t>ider community, developing a community active group with DT11</w:t>
                      </w:r>
                      <w:r w:rsidR="00134CCD">
                        <w:rPr>
                          <w:rFonts w:ascii="Arial" w:hAnsi="Arial" w:cs="Arial"/>
                          <w:color w:val="2E74B5" w:themeColor="accent1" w:themeShade="BF"/>
                          <w:sz w:val="24"/>
                          <w:szCs w:val="24"/>
                        </w:rPr>
                        <w:t xml:space="preserve"> Health</w:t>
                      </w:r>
                      <w:r w:rsidRPr="00D3592D">
                        <w:rPr>
                          <w:rFonts w:ascii="Arial" w:hAnsi="Arial" w:cs="Arial"/>
                          <w:color w:val="2E74B5" w:themeColor="accent1" w:themeShade="BF"/>
                          <w:sz w:val="24"/>
                          <w:szCs w:val="24"/>
                        </w:rPr>
                        <w:t xml:space="preserve"> and wellbeing. An event took place 18</w:t>
                      </w:r>
                      <w:r w:rsidRPr="00D3592D">
                        <w:rPr>
                          <w:rFonts w:ascii="Arial" w:hAnsi="Arial" w:cs="Arial"/>
                          <w:color w:val="2E74B5" w:themeColor="accent1" w:themeShade="BF"/>
                          <w:sz w:val="24"/>
                          <w:szCs w:val="24"/>
                          <w:vertAlign w:val="superscript"/>
                        </w:rPr>
                        <w:t>th</w:t>
                      </w:r>
                      <w:r w:rsidRPr="00D3592D">
                        <w:rPr>
                          <w:rFonts w:ascii="Arial" w:hAnsi="Arial" w:cs="Arial"/>
                          <w:color w:val="2E74B5" w:themeColor="accent1" w:themeShade="BF"/>
                          <w:sz w:val="24"/>
                          <w:szCs w:val="24"/>
                        </w:rPr>
                        <w:t xml:space="preserve"> to 20</w:t>
                      </w:r>
                      <w:r w:rsidRPr="00D3592D">
                        <w:rPr>
                          <w:rFonts w:ascii="Arial" w:hAnsi="Arial" w:cs="Arial"/>
                          <w:color w:val="2E74B5" w:themeColor="accent1" w:themeShade="BF"/>
                          <w:sz w:val="24"/>
                          <w:szCs w:val="24"/>
                          <w:vertAlign w:val="superscript"/>
                        </w:rPr>
                        <w:t>th</w:t>
                      </w:r>
                      <w:r w:rsidRPr="00D3592D">
                        <w:rPr>
                          <w:rFonts w:ascii="Arial" w:hAnsi="Arial" w:cs="Arial"/>
                          <w:color w:val="2E74B5" w:themeColor="accent1" w:themeShade="BF"/>
                          <w:sz w:val="24"/>
                          <w:szCs w:val="24"/>
                        </w:rPr>
                        <w:t xml:space="preserve"> September 2014</w:t>
                      </w:r>
                      <w:r w:rsidR="00134CCD">
                        <w:rPr>
                          <w:rFonts w:ascii="Arial" w:hAnsi="Arial" w:cs="Arial"/>
                          <w:color w:val="2E74B5" w:themeColor="accent1" w:themeShade="BF"/>
                          <w:sz w:val="24"/>
                          <w:szCs w:val="24"/>
                        </w:rPr>
                        <w:t xml:space="preserve"> with over 250 people attending a great success and therefore</w:t>
                      </w:r>
                      <w:r w:rsidRPr="00D3592D">
                        <w:rPr>
                          <w:rFonts w:ascii="Arial" w:hAnsi="Arial" w:cs="Arial"/>
                          <w:color w:val="2E74B5" w:themeColor="accent1" w:themeShade="BF"/>
                          <w:sz w:val="24"/>
                          <w:szCs w:val="24"/>
                        </w:rPr>
                        <w:t xml:space="preserve"> other events </w:t>
                      </w:r>
                      <w:r w:rsidR="00134CCD">
                        <w:rPr>
                          <w:rFonts w:ascii="Arial" w:hAnsi="Arial" w:cs="Arial"/>
                          <w:color w:val="2E74B5" w:themeColor="accent1" w:themeShade="BF"/>
                          <w:sz w:val="24"/>
                          <w:szCs w:val="24"/>
                        </w:rPr>
                        <w:t>will be</w:t>
                      </w:r>
                      <w:r w:rsidRPr="00D3592D">
                        <w:rPr>
                          <w:rFonts w:ascii="Arial" w:hAnsi="Arial" w:cs="Arial"/>
                          <w:color w:val="2E74B5" w:themeColor="accent1" w:themeShade="BF"/>
                          <w:sz w:val="24"/>
                          <w:szCs w:val="24"/>
                        </w:rPr>
                        <w:t xml:space="preserve"> tak</w:t>
                      </w:r>
                      <w:r w:rsidR="00134CCD">
                        <w:rPr>
                          <w:rFonts w:ascii="Arial" w:hAnsi="Arial" w:cs="Arial"/>
                          <w:color w:val="2E74B5" w:themeColor="accent1" w:themeShade="BF"/>
                          <w:sz w:val="24"/>
                          <w:szCs w:val="24"/>
                        </w:rPr>
                        <w:t>ing</w:t>
                      </w:r>
                      <w:r w:rsidRPr="00D3592D">
                        <w:rPr>
                          <w:rFonts w:ascii="Arial" w:hAnsi="Arial" w:cs="Arial"/>
                          <w:color w:val="2E74B5" w:themeColor="accent1" w:themeShade="BF"/>
                          <w:sz w:val="24"/>
                          <w:szCs w:val="24"/>
                        </w:rPr>
                        <w:t xml:space="preserve"> place.</w:t>
                      </w:r>
                    </w:p>
                    <w:p w:rsidR="00CB4051" w:rsidRPr="00D3592D" w:rsidRDefault="00CB4051" w:rsidP="00A75AE8">
                      <w:pPr>
                        <w:rPr>
                          <w:rFonts w:ascii="Arial" w:hAnsi="Arial" w:cs="Arial"/>
                          <w:color w:val="2E74B5" w:themeColor="accent1" w:themeShade="BF"/>
                          <w:sz w:val="24"/>
                          <w:szCs w:val="24"/>
                        </w:rPr>
                      </w:pPr>
                    </w:p>
                    <w:p w:rsidR="00CB4051" w:rsidRPr="00D3592D" w:rsidRDefault="00CB4051" w:rsidP="00A75AE8">
                      <w:pPr>
                        <w:rPr>
                          <w:rFonts w:ascii="Arial" w:hAnsi="Arial" w:cs="Arial"/>
                          <w:color w:val="2E74B5" w:themeColor="accent1" w:themeShade="BF"/>
                          <w:sz w:val="24"/>
                          <w:szCs w:val="24"/>
                          <w:u w:val="single"/>
                        </w:rPr>
                      </w:pPr>
                      <w:r w:rsidRPr="00D3592D">
                        <w:rPr>
                          <w:rFonts w:ascii="Arial" w:hAnsi="Arial" w:cs="Arial"/>
                          <w:color w:val="2E74B5" w:themeColor="accent1" w:themeShade="BF"/>
                          <w:sz w:val="24"/>
                          <w:szCs w:val="24"/>
                          <w:u w:val="single"/>
                        </w:rPr>
                        <w:t>Improving telephone systems.</w:t>
                      </w:r>
                    </w:p>
                    <w:p w:rsidR="007B214E" w:rsidRPr="00D3592D" w:rsidRDefault="007B214E" w:rsidP="00A75AE8">
                      <w:pPr>
                        <w:rPr>
                          <w:rFonts w:ascii="Arial" w:hAnsi="Arial" w:cs="Arial"/>
                          <w:color w:val="2E74B5" w:themeColor="accent1" w:themeShade="BF"/>
                          <w:sz w:val="24"/>
                          <w:szCs w:val="24"/>
                        </w:rPr>
                      </w:pPr>
                    </w:p>
                    <w:p w:rsidR="007B214E" w:rsidRPr="00D3592D" w:rsidRDefault="00CB4051" w:rsidP="00A75AE8">
                      <w:pPr>
                        <w:rPr>
                          <w:rFonts w:ascii="Arial" w:hAnsi="Arial" w:cs="Arial"/>
                          <w:color w:val="2E74B5" w:themeColor="accent1" w:themeShade="BF"/>
                          <w:sz w:val="24"/>
                          <w:szCs w:val="24"/>
                        </w:rPr>
                      </w:pPr>
                      <w:proofErr w:type="gramStart"/>
                      <w:r w:rsidRPr="00D3592D">
                        <w:rPr>
                          <w:rFonts w:ascii="Arial" w:hAnsi="Arial" w:cs="Arial"/>
                          <w:color w:val="2E74B5" w:themeColor="accent1" w:themeShade="BF"/>
                          <w:sz w:val="24"/>
                          <w:szCs w:val="24"/>
                        </w:rPr>
                        <w:t>New system</w:t>
                      </w:r>
                      <w:r w:rsidR="009C7324">
                        <w:rPr>
                          <w:rFonts w:ascii="Arial" w:hAnsi="Arial" w:cs="Arial"/>
                          <w:color w:val="2E74B5" w:themeColor="accent1" w:themeShade="BF"/>
                          <w:sz w:val="24"/>
                          <w:szCs w:val="24"/>
                        </w:rPr>
                        <w:t xml:space="preserve"> to be</w:t>
                      </w:r>
                      <w:r w:rsidR="000C65FA">
                        <w:rPr>
                          <w:rFonts w:ascii="Arial" w:hAnsi="Arial" w:cs="Arial"/>
                          <w:color w:val="2E74B5" w:themeColor="accent1" w:themeShade="BF"/>
                          <w:sz w:val="24"/>
                          <w:szCs w:val="24"/>
                        </w:rPr>
                        <w:t xml:space="preserve"> in place through Feb 2015, to improve the time and ease for patients to get through to the surgery.</w:t>
                      </w:r>
                      <w:proofErr w:type="gramEnd"/>
                    </w:p>
                    <w:p w:rsidR="00CB4051" w:rsidRPr="00D3592D" w:rsidRDefault="00CB4051" w:rsidP="00A75AE8">
                      <w:pPr>
                        <w:rPr>
                          <w:rFonts w:ascii="Arial" w:hAnsi="Arial" w:cs="Arial"/>
                          <w:color w:val="2E74B5" w:themeColor="accent1" w:themeShade="BF"/>
                          <w:sz w:val="24"/>
                          <w:szCs w:val="24"/>
                        </w:rPr>
                      </w:pPr>
                    </w:p>
                    <w:p w:rsidR="00CB4051" w:rsidRPr="00D3592D" w:rsidRDefault="00CB4051"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u w:val="single"/>
                        </w:rPr>
                        <w:t>Alternatives for ordering repeat prescriptions</w:t>
                      </w:r>
                      <w:r w:rsidRPr="00D3592D">
                        <w:rPr>
                          <w:rFonts w:ascii="Arial" w:hAnsi="Arial" w:cs="Arial"/>
                          <w:color w:val="2E74B5" w:themeColor="accent1" w:themeShade="BF"/>
                          <w:sz w:val="24"/>
                          <w:szCs w:val="24"/>
                        </w:rPr>
                        <w:t>.</w:t>
                      </w:r>
                    </w:p>
                    <w:p w:rsidR="00CB4051" w:rsidRPr="00D3592D" w:rsidRDefault="00CB4051" w:rsidP="00A75AE8">
                      <w:pPr>
                        <w:rPr>
                          <w:rFonts w:ascii="Arial" w:hAnsi="Arial" w:cs="Arial"/>
                          <w:color w:val="2E74B5" w:themeColor="accent1" w:themeShade="BF"/>
                          <w:sz w:val="24"/>
                          <w:szCs w:val="24"/>
                        </w:rPr>
                      </w:pPr>
                    </w:p>
                    <w:p w:rsidR="00CB4051" w:rsidRPr="00D3592D" w:rsidRDefault="00CB4051" w:rsidP="00A75AE8">
                      <w:pPr>
                        <w:rPr>
                          <w:rFonts w:ascii="Arial" w:hAnsi="Arial" w:cs="Arial"/>
                          <w:color w:val="2E74B5" w:themeColor="accent1" w:themeShade="BF"/>
                          <w:sz w:val="24"/>
                          <w:szCs w:val="24"/>
                        </w:rPr>
                      </w:pPr>
                      <w:r w:rsidRPr="00D3592D">
                        <w:rPr>
                          <w:rFonts w:ascii="Arial" w:hAnsi="Arial" w:cs="Arial"/>
                          <w:color w:val="2E74B5" w:themeColor="accent1" w:themeShade="BF"/>
                          <w:sz w:val="24"/>
                          <w:szCs w:val="24"/>
                        </w:rPr>
                        <w:t xml:space="preserve">Different options are offered to patients when ordering prescriptions also promoted using website, </w:t>
                      </w:r>
                      <w:proofErr w:type="spellStart"/>
                      <w:r w:rsidRPr="00D3592D">
                        <w:rPr>
                          <w:rFonts w:ascii="Arial" w:hAnsi="Arial" w:cs="Arial"/>
                          <w:color w:val="2E74B5" w:themeColor="accent1" w:themeShade="BF"/>
                          <w:sz w:val="24"/>
                          <w:szCs w:val="24"/>
                        </w:rPr>
                        <w:t>facebook</w:t>
                      </w:r>
                      <w:proofErr w:type="spellEnd"/>
                      <w:r w:rsidRPr="00D3592D">
                        <w:rPr>
                          <w:rFonts w:ascii="Arial" w:hAnsi="Arial" w:cs="Arial"/>
                          <w:color w:val="2E74B5" w:themeColor="accent1" w:themeShade="BF"/>
                          <w:sz w:val="24"/>
                          <w:szCs w:val="24"/>
                        </w:rPr>
                        <w:t xml:space="preserve"> and </w:t>
                      </w:r>
                      <w:r w:rsidR="00134CCD">
                        <w:rPr>
                          <w:rFonts w:ascii="Arial" w:hAnsi="Arial" w:cs="Arial"/>
                          <w:color w:val="2E74B5" w:themeColor="accent1" w:themeShade="BF"/>
                          <w:sz w:val="24"/>
                          <w:szCs w:val="24"/>
                        </w:rPr>
                        <w:t>media</w:t>
                      </w:r>
                      <w:r w:rsidRPr="00D3592D">
                        <w:rPr>
                          <w:rFonts w:ascii="Arial" w:hAnsi="Arial" w:cs="Arial"/>
                          <w:color w:val="2E74B5" w:themeColor="accent1" w:themeShade="BF"/>
                          <w:sz w:val="24"/>
                          <w:szCs w:val="24"/>
                        </w:rPr>
                        <w:t xml:space="preserve"> screens in surgery.</w:t>
                      </w:r>
                      <w:r w:rsidR="00134CCD">
                        <w:rPr>
                          <w:rFonts w:ascii="Arial" w:hAnsi="Arial" w:cs="Arial"/>
                          <w:color w:val="2E74B5" w:themeColor="accent1" w:themeShade="BF"/>
                          <w:sz w:val="24"/>
                          <w:szCs w:val="24"/>
                        </w:rPr>
                        <w:t xml:space="preserve"> </w:t>
                      </w:r>
                      <w:proofErr w:type="gramStart"/>
                      <w:r w:rsidR="00134CCD">
                        <w:rPr>
                          <w:rFonts w:ascii="Arial" w:hAnsi="Arial" w:cs="Arial"/>
                          <w:color w:val="2E74B5" w:themeColor="accent1" w:themeShade="BF"/>
                          <w:sz w:val="24"/>
                          <w:szCs w:val="24"/>
                        </w:rPr>
                        <w:t>For example on-line, by post, by managed repeat, by fax or by dropping repeat slip into the surgery.</w:t>
                      </w:r>
                      <w:proofErr w:type="gramEnd"/>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477E4B" w:rsidRPr="002649FE" w:rsidRDefault="00477E4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FC757F">
              <w:rPr>
                <w:rFonts w:ascii="Arial" w:hAnsi="Arial" w:cs="Arial"/>
                <w:sz w:val="24"/>
              </w:rPr>
              <w:t xml:space="preserve"> 23/</w:t>
            </w:r>
            <w:r w:rsidR="00477E4B">
              <w:rPr>
                <w:rFonts w:ascii="Arial" w:hAnsi="Arial" w:cs="Arial"/>
                <w:sz w:val="24"/>
              </w:rPr>
              <w:t>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FC757F" w:rsidRDefault="00FC757F" w:rsidP="00A243E1">
            <w:pPr>
              <w:pStyle w:val="Default"/>
              <w:tabs>
                <w:tab w:val="left" w:pos="142"/>
              </w:tabs>
              <w:rPr>
                <w:rFonts w:ascii="Arial" w:hAnsi="Arial" w:cs="Arial"/>
                <w:sz w:val="24"/>
              </w:rPr>
            </w:pPr>
          </w:p>
          <w:p w:rsidR="00FC757F" w:rsidRPr="00FC757F" w:rsidRDefault="00FC757F"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Engagement with the PPG has been in meetings throughout the year and by e-mail. The PPG are very involved with the community projects liaising with the Community Development Officer.</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379D3" w:rsidRDefault="00A379D3" w:rsidP="00A243E1">
            <w:pPr>
              <w:pStyle w:val="Default"/>
              <w:tabs>
                <w:tab w:val="left" w:pos="142"/>
              </w:tabs>
              <w:rPr>
                <w:rFonts w:ascii="Arial" w:hAnsi="Arial" w:cs="Arial"/>
                <w:sz w:val="24"/>
              </w:rPr>
            </w:pPr>
          </w:p>
          <w:p w:rsidR="005F3D1C" w:rsidRDefault="005F3D1C"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Events such as the 3 day DT11 event held Sept 14.</w:t>
            </w:r>
            <w:r w:rsidR="006547CF">
              <w:rPr>
                <w:rFonts w:ascii="Arial" w:hAnsi="Arial" w:cs="Arial"/>
                <w:color w:val="2E74B5" w:themeColor="accent1" w:themeShade="BF"/>
                <w:sz w:val="24"/>
              </w:rPr>
              <w:t xml:space="preserve">With a Community Development Officer seconded to the </w:t>
            </w:r>
            <w:proofErr w:type="gramStart"/>
            <w:r w:rsidR="006547CF">
              <w:rPr>
                <w:rFonts w:ascii="Arial" w:hAnsi="Arial" w:cs="Arial"/>
                <w:color w:val="2E74B5" w:themeColor="accent1" w:themeShade="BF"/>
                <w:sz w:val="24"/>
              </w:rPr>
              <w:t xml:space="preserve">Practice </w:t>
            </w:r>
            <w:r>
              <w:rPr>
                <w:rFonts w:ascii="Arial" w:hAnsi="Arial" w:cs="Arial"/>
                <w:color w:val="2E74B5" w:themeColor="accent1" w:themeShade="BF"/>
                <w:sz w:val="24"/>
              </w:rPr>
              <w:t xml:space="preserve"> </w:t>
            </w:r>
            <w:r w:rsidR="006547CF">
              <w:rPr>
                <w:rFonts w:ascii="Arial" w:hAnsi="Arial" w:cs="Arial"/>
                <w:color w:val="2E74B5" w:themeColor="accent1" w:themeShade="BF"/>
                <w:sz w:val="24"/>
              </w:rPr>
              <w:t>t</w:t>
            </w:r>
            <w:r>
              <w:rPr>
                <w:rFonts w:ascii="Arial" w:hAnsi="Arial" w:cs="Arial"/>
                <w:color w:val="2E74B5" w:themeColor="accent1" w:themeShade="BF"/>
                <w:sz w:val="24"/>
              </w:rPr>
              <w:t>o</w:t>
            </w:r>
            <w:proofErr w:type="gramEnd"/>
            <w:r>
              <w:rPr>
                <w:rFonts w:ascii="Arial" w:hAnsi="Arial" w:cs="Arial"/>
                <w:color w:val="2E74B5" w:themeColor="accent1" w:themeShade="BF"/>
                <w:sz w:val="24"/>
              </w:rPr>
              <w:t xml:space="preserve"> engage with carers </w:t>
            </w:r>
            <w:proofErr w:type="spellStart"/>
            <w:r>
              <w:rPr>
                <w:rFonts w:ascii="Arial" w:hAnsi="Arial" w:cs="Arial"/>
                <w:color w:val="2E74B5" w:themeColor="accent1" w:themeShade="BF"/>
                <w:sz w:val="24"/>
              </w:rPr>
              <w:t>etc</w:t>
            </w:r>
            <w:proofErr w:type="spellEnd"/>
            <w:r>
              <w:rPr>
                <w:rFonts w:ascii="Arial" w:hAnsi="Arial" w:cs="Arial"/>
                <w:color w:val="2E74B5" w:themeColor="accent1" w:themeShade="BF"/>
                <w:sz w:val="24"/>
              </w:rPr>
              <w:t xml:space="preserve"> through events set-up.</w:t>
            </w:r>
          </w:p>
          <w:p w:rsidR="00A379D3" w:rsidRPr="005F3D1C" w:rsidRDefault="00A379D3" w:rsidP="00A243E1">
            <w:pPr>
              <w:pStyle w:val="Default"/>
              <w:tabs>
                <w:tab w:val="left" w:pos="142"/>
              </w:tabs>
              <w:rPr>
                <w:rFonts w:ascii="Arial" w:hAnsi="Arial" w:cs="Arial"/>
                <w:color w:val="2E74B5" w:themeColor="accent1" w:themeShade="BF"/>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379D3" w:rsidRDefault="00A379D3" w:rsidP="00A243E1">
            <w:pPr>
              <w:pStyle w:val="Default"/>
              <w:tabs>
                <w:tab w:val="left" w:pos="142"/>
              </w:tabs>
              <w:rPr>
                <w:rFonts w:ascii="Arial" w:hAnsi="Arial" w:cs="Arial"/>
                <w:sz w:val="24"/>
              </w:rPr>
            </w:pPr>
          </w:p>
          <w:p w:rsidR="005F3D1C" w:rsidRDefault="005F3D1C"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Feedback has been through </w:t>
            </w:r>
            <w:r w:rsidR="00FA30B8">
              <w:rPr>
                <w:rFonts w:ascii="Arial" w:hAnsi="Arial" w:cs="Arial"/>
                <w:color w:val="2E74B5" w:themeColor="accent1" w:themeShade="BF"/>
                <w:sz w:val="24"/>
              </w:rPr>
              <w:t>The Practice</w:t>
            </w:r>
            <w:r>
              <w:rPr>
                <w:rFonts w:ascii="Arial" w:hAnsi="Arial" w:cs="Arial"/>
                <w:color w:val="2E74B5" w:themeColor="accent1" w:themeShade="BF"/>
                <w:sz w:val="24"/>
              </w:rPr>
              <w:t xml:space="preserve"> website, through our feedback forms through our FFT forms and e-mail.</w:t>
            </w:r>
          </w:p>
          <w:p w:rsidR="00A379D3" w:rsidRPr="005F3D1C" w:rsidRDefault="00A379D3" w:rsidP="00A243E1">
            <w:pPr>
              <w:pStyle w:val="Default"/>
              <w:tabs>
                <w:tab w:val="left" w:pos="142"/>
              </w:tabs>
              <w:rPr>
                <w:rFonts w:ascii="Arial" w:hAnsi="Arial" w:cs="Arial"/>
                <w:color w:val="2E74B5" w:themeColor="accent1" w:themeShade="BF"/>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379D3" w:rsidRDefault="00A379D3" w:rsidP="00A243E1">
            <w:pPr>
              <w:pStyle w:val="Default"/>
              <w:tabs>
                <w:tab w:val="left" w:pos="142"/>
              </w:tabs>
              <w:rPr>
                <w:rFonts w:ascii="Arial" w:hAnsi="Arial" w:cs="Arial"/>
                <w:sz w:val="24"/>
              </w:rPr>
            </w:pPr>
          </w:p>
          <w:p w:rsidR="005F3D1C" w:rsidRDefault="005F3D1C"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The priority areas were discussed at PPG meetings and e-mailed to PRG for feedback.</w:t>
            </w:r>
          </w:p>
          <w:p w:rsidR="00A379D3" w:rsidRPr="005F3D1C" w:rsidRDefault="00A379D3" w:rsidP="00A243E1">
            <w:pPr>
              <w:pStyle w:val="Default"/>
              <w:tabs>
                <w:tab w:val="left" w:pos="142"/>
              </w:tabs>
              <w:rPr>
                <w:rFonts w:ascii="Arial" w:hAnsi="Arial" w:cs="Arial"/>
                <w:color w:val="2E74B5" w:themeColor="accent1" w:themeShade="BF"/>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379D3" w:rsidRDefault="00A379D3" w:rsidP="00A243E1">
            <w:pPr>
              <w:pStyle w:val="Default"/>
              <w:tabs>
                <w:tab w:val="left" w:pos="142"/>
              </w:tabs>
              <w:rPr>
                <w:rFonts w:ascii="Arial" w:hAnsi="Arial" w:cs="Arial"/>
                <w:sz w:val="24"/>
              </w:rPr>
            </w:pPr>
          </w:p>
          <w:p w:rsidR="005F3D1C" w:rsidRDefault="005F3D1C"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With the community events </w:t>
            </w:r>
            <w:r w:rsidR="006547CF">
              <w:rPr>
                <w:rFonts w:ascii="Arial" w:hAnsi="Arial" w:cs="Arial"/>
                <w:color w:val="2E74B5" w:themeColor="accent1" w:themeShade="BF"/>
                <w:sz w:val="24"/>
              </w:rPr>
              <w:t>being promoted and organised by the Community Development Officer</w:t>
            </w:r>
            <w:r>
              <w:rPr>
                <w:rFonts w:ascii="Arial" w:hAnsi="Arial" w:cs="Arial"/>
                <w:color w:val="2E74B5" w:themeColor="accent1" w:themeShade="BF"/>
                <w:sz w:val="24"/>
              </w:rPr>
              <w:t xml:space="preserve"> more services have been made available to patients and carers.</w:t>
            </w:r>
          </w:p>
          <w:p w:rsidR="00FC757F" w:rsidRDefault="00FC757F" w:rsidP="00A243E1">
            <w:pPr>
              <w:pStyle w:val="Default"/>
              <w:tabs>
                <w:tab w:val="left" w:pos="142"/>
              </w:tabs>
              <w:rPr>
                <w:rFonts w:ascii="Arial" w:hAnsi="Arial" w:cs="Arial"/>
                <w:color w:val="2E74B5" w:themeColor="accent1" w:themeShade="BF"/>
                <w:sz w:val="24"/>
              </w:rPr>
            </w:pPr>
          </w:p>
          <w:p w:rsidR="00A379D3" w:rsidRPr="005F3D1C" w:rsidRDefault="00A379D3" w:rsidP="00A243E1">
            <w:pPr>
              <w:pStyle w:val="Default"/>
              <w:tabs>
                <w:tab w:val="left" w:pos="142"/>
              </w:tabs>
              <w:rPr>
                <w:rFonts w:ascii="Arial" w:hAnsi="Arial" w:cs="Arial"/>
                <w:color w:val="2E74B5" w:themeColor="accent1" w:themeShade="BF"/>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98212C" w:rsidRDefault="0098212C" w:rsidP="00A243E1">
            <w:pPr>
              <w:pStyle w:val="Default"/>
              <w:tabs>
                <w:tab w:val="left" w:pos="142"/>
              </w:tabs>
              <w:rPr>
                <w:rFonts w:ascii="Arial" w:hAnsi="Arial" w:cs="Arial"/>
                <w:sz w:val="24"/>
              </w:rPr>
            </w:pPr>
          </w:p>
          <w:p w:rsidR="00215240" w:rsidRDefault="0098212C"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This report has been e-mailed for comments to the PPG and the Virtual Group.</w:t>
            </w:r>
          </w:p>
          <w:p w:rsidR="00215240" w:rsidRPr="00215240" w:rsidRDefault="00215240"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 xml:space="preserve">Whitecliff Group Practice thanks the PPG/Virtual Group for </w:t>
            </w:r>
            <w:r w:rsidRPr="00215240">
              <w:rPr>
                <w:rFonts w:ascii="Arial" w:hAnsi="Arial" w:cs="Arial"/>
                <w:color w:val="2E74B5" w:themeColor="accent1" w:themeShade="BF"/>
                <w:sz w:val="24"/>
              </w:rPr>
              <w:t>support</w:t>
            </w:r>
            <w:r>
              <w:rPr>
                <w:rFonts w:ascii="Arial" w:hAnsi="Arial" w:cs="Arial"/>
                <w:color w:val="2E74B5" w:themeColor="accent1" w:themeShade="BF"/>
                <w:sz w:val="24"/>
              </w:rPr>
              <w:t xml:space="preserve">ing </w:t>
            </w:r>
            <w:r w:rsidRPr="00215240">
              <w:rPr>
                <w:rFonts w:ascii="Arial" w:hAnsi="Arial" w:cs="Arial"/>
                <w:color w:val="2E74B5" w:themeColor="accent1" w:themeShade="BF"/>
                <w:sz w:val="24"/>
              </w:rPr>
              <w:t>the practice in every area of its work, but especially in relation to improving the service we offer to our patients</w:t>
            </w:r>
          </w:p>
          <w:p w:rsidR="0098212C" w:rsidRPr="0098212C" w:rsidRDefault="0098212C" w:rsidP="00A243E1">
            <w:pPr>
              <w:pStyle w:val="Default"/>
              <w:tabs>
                <w:tab w:val="left" w:pos="142"/>
              </w:tabs>
              <w:rPr>
                <w:rFonts w:ascii="Arial" w:hAnsi="Arial" w:cs="Arial"/>
                <w:color w:val="2E74B5" w:themeColor="accent1" w:themeShade="BF"/>
                <w:sz w:val="24"/>
              </w:rPr>
            </w:pPr>
            <w:r>
              <w:rPr>
                <w:rFonts w:ascii="Arial" w:hAnsi="Arial" w:cs="Arial"/>
                <w:color w:val="2E74B5" w:themeColor="accent1" w:themeShade="BF"/>
                <w:sz w:val="24"/>
              </w:rPr>
              <w:t>March 2015.</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11" w:rsidRDefault="00224D11" w:rsidP="004E0711">
      <w:pPr>
        <w:spacing w:line="240" w:lineRule="auto"/>
      </w:pPr>
      <w:r>
        <w:separator/>
      </w:r>
    </w:p>
  </w:endnote>
  <w:endnote w:type="continuationSeparator" w:id="0">
    <w:p w:rsidR="00224D11" w:rsidRDefault="00224D11" w:rsidP="004E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6982"/>
      <w:docPartObj>
        <w:docPartGallery w:val="Page Numbers (Bottom of Page)"/>
        <w:docPartUnique/>
      </w:docPartObj>
    </w:sdtPr>
    <w:sdtEndPr>
      <w:rPr>
        <w:noProof/>
      </w:rPr>
    </w:sdtEndPr>
    <w:sdtContent>
      <w:p w:rsidR="004E0711" w:rsidRDefault="004E0711">
        <w:pPr>
          <w:pStyle w:val="Footer"/>
          <w:jc w:val="right"/>
        </w:pPr>
        <w:r>
          <w:fldChar w:fldCharType="begin"/>
        </w:r>
        <w:r>
          <w:instrText xml:space="preserve"> PAGE   \* MERGEFORMAT </w:instrText>
        </w:r>
        <w:r>
          <w:fldChar w:fldCharType="separate"/>
        </w:r>
        <w:r w:rsidR="00282239">
          <w:rPr>
            <w:noProof/>
          </w:rPr>
          <w:t>1</w:t>
        </w:r>
        <w:r>
          <w:rPr>
            <w:noProof/>
          </w:rPr>
          <w:fldChar w:fldCharType="end"/>
        </w:r>
      </w:p>
    </w:sdtContent>
  </w:sdt>
  <w:p w:rsidR="004E0711" w:rsidRDefault="004E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11" w:rsidRDefault="00224D11" w:rsidP="004E0711">
      <w:pPr>
        <w:spacing w:line="240" w:lineRule="auto"/>
      </w:pPr>
      <w:r>
        <w:separator/>
      </w:r>
    </w:p>
  </w:footnote>
  <w:footnote w:type="continuationSeparator" w:id="0">
    <w:p w:rsidR="00224D11" w:rsidRDefault="00224D11" w:rsidP="004E07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0B274D"/>
    <w:multiLevelType w:val="hybridMultilevel"/>
    <w:tmpl w:val="C45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D0829"/>
    <w:multiLevelType w:val="multilevel"/>
    <w:tmpl w:val="8938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2790A"/>
    <w:multiLevelType w:val="hybridMultilevel"/>
    <w:tmpl w:val="76D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C65FA"/>
    <w:rsid w:val="000D65EA"/>
    <w:rsid w:val="00134CCD"/>
    <w:rsid w:val="001A7AC4"/>
    <w:rsid w:val="00215240"/>
    <w:rsid w:val="00224D11"/>
    <w:rsid w:val="002649FE"/>
    <w:rsid w:val="00270D10"/>
    <w:rsid w:val="00282239"/>
    <w:rsid w:val="00303A15"/>
    <w:rsid w:val="00331F10"/>
    <w:rsid w:val="00345D9D"/>
    <w:rsid w:val="003913A5"/>
    <w:rsid w:val="003E33D7"/>
    <w:rsid w:val="00425030"/>
    <w:rsid w:val="00477E4B"/>
    <w:rsid w:val="004D0D3A"/>
    <w:rsid w:val="004E0711"/>
    <w:rsid w:val="00533575"/>
    <w:rsid w:val="005F3D1C"/>
    <w:rsid w:val="006547CF"/>
    <w:rsid w:val="00692E3D"/>
    <w:rsid w:val="006C03DE"/>
    <w:rsid w:val="00727BAC"/>
    <w:rsid w:val="00742603"/>
    <w:rsid w:val="007B214E"/>
    <w:rsid w:val="007E7D2C"/>
    <w:rsid w:val="0083393F"/>
    <w:rsid w:val="008449BB"/>
    <w:rsid w:val="008501D1"/>
    <w:rsid w:val="00872D23"/>
    <w:rsid w:val="008E2156"/>
    <w:rsid w:val="008E33E9"/>
    <w:rsid w:val="00902C10"/>
    <w:rsid w:val="0098212C"/>
    <w:rsid w:val="009C303A"/>
    <w:rsid w:val="009C7324"/>
    <w:rsid w:val="00A36BB8"/>
    <w:rsid w:val="00A379D3"/>
    <w:rsid w:val="00A506D6"/>
    <w:rsid w:val="00A64080"/>
    <w:rsid w:val="00A75AE8"/>
    <w:rsid w:val="00B61E59"/>
    <w:rsid w:val="00BD6ABC"/>
    <w:rsid w:val="00C6150D"/>
    <w:rsid w:val="00CB0E0F"/>
    <w:rsid w:val="00CB4051"/>
    <w:rsid w:val="00CC28B5"/>
    <w:rsid w:val="00D0658B"/>
    <w:rsid w:val="00D3592D"/>
    <w:rsid w:val="00D87AA3"/>
    <w:rsid w:val="00E939FF"/>
    <w:rsid w:val="00F35B7A"/>
    <w:rsid w:val="00F525BB"/>
    <w:rsid w:val="00F87FAA"/>
    <w:rsid w:val="00FA30B8"/>
    <w:rsid w:val="00FC2522"/>
    <w:rsid w:val="00FC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NormalWeb">
    <w:name w:val="Normal (Web)"/>
    <w:basedOn w:val="Normal"/>
    <w:uiPriority w:val="99"/>
    <w:semiHidden/>
    <w:unhideWhenUsed/>
    <w:rsid w:val="00345D9D"/>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692E3D"/>
    <w:pPr>
      <w:spacing w:after="0" w:line="240" w:lineRule="auto"/>
    </w:pPr>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NormalWeb">
    <w:name w:val="Normal (Web)"/>
    <w:basedOn w:val="Normal"/>
    <w:uiPriority w:val="99"/>
    <w:semiHidden/>
    <w:unhideWhenUsed/>
    <w:rsid w:val="00345D9D"/>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692E3D"/>
    <w:pPr>
      <w:spacing w:after="0" w:line="240" w:lineRule="auto"/>
    </w:pPr>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58650">
      <w:bodyDiv w:val="1"/>
      <w:marLeft w:val="0"/>
      <w:marRight w:val="0"/>
      <w:marTop w:val="0"/>
      <w:marBottom w:val="0"/>
      <w:divBdr>
        <w:top w:val="none" w:sz="0" w:space="0" w:color="auto"/>
        <w:left w:val="none" w:sz="0" w:space="0" w:color="auto"/>
        <w:bottom w:val="none" w:sz="0" w:space="0" w:color="auto"/>
        <w:right w:val="none" w:sz="0" w:space="0" w:color="auto"/>
      </w:divBdr>
      <w:divsChild>
        <w:div w:id="1849708528">
          <w:marLeft w:val="0"/>
          <w:marRight w:val="0"/>
          <w:marTop w:val="0"/>
          <w:marBottom w:val="0"/>
          <w:divBdr>
            <w:top w:val="none" w:sz="0" w:space="0" w:color="auto"/>
            <w:left w:val="none" w:sz="0" w:space="0" w:color="auto"/>
            <w:bottom w:val="none" w:sz="0" w:space="0" w:color="auto"/>
            <w:right w:val="none" w:sz="0" w:space="0" w:color="auto"/>
          </w:divBdr>
          <w:divsChild>
            <w:div w:id="104013442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704871447">
                  <w:marLeft w:val="0"/>
                  <w:marRight w:val="0"/>
                  <w:marTop w:val="600"/>
                  <w:marBottom w:val="300"/>
                  <w:divBdr>
                    <w:top w:val="none" w:sz="0" w:space="0" w:color="auto"/>
                    <w:left w:val="none" w:sz="0" w:space="0" w:color="auto"/>
                    <w:bottom w:val="none" w:sz="0" w:space="0" w:color="auto"/>
                    <w:right w:val="none" w:sz="0" w:space="0" w:color="auto"/>
                  </w:divBdr>
                  <w:divsChild>
                    <w:div w:id="1830906375">
                      <w:marLeft w:val="0"/>
                      <w:marRight w:val="0"/>
                      <w:marTop w:val="0"/>
                      <w:marBottom w:val="0"/>
                      <w:divBdr>
                        <w:top w:val="none" w:sz="0" w:space="0" w:color="auto"/>
                        <w:left w:val="none" w:sz="0" w:space="0" w:color="auto"/>
                        <w:bottom w:val="none" w:sz="0" w:space="0" w:color="auto"/>
                        <w:right w:val="none" w:sz="0" w:space="0" w:color="auto"/>
                      </w:divBdr>
                      <w:divsChild>
                        <w:div w:id="4802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Gres</cp:lastModifiedBy>
  <cp:revision>11</cp:revision>
  <cp:lastPrinted>2015-03-18T11:02:00Z</cp:lastPrinted>
  <dcterms:created xsi:type="dcterms:W3CDTF">2015-03-10T12:11:00Z</dcterms:created>
  <dcterms:modified xsi:type="dcterms:W3CDTF">2015-03-24T12:44:00Z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